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ting#9</w:t>
      </w:r>
      <w:r>
        <w:rPr>
          <w:rFonts w:hint="eastAsia" w:ascii="Arial" w:hAnsi="Arial" w:cs="Arial"/>
          <w:b/>
          <w:sz w:val="24"/>
          <w:szCs w:val="24"/>
          <w:lang w:val="en-US" w:eastAsia="zh-CN"/>
        </w:rPr>
        <w:t>6</w:t>
      </w:r>
      <w:r>
        <w:rPr>
          <w:rFonts w:hint="eastAsia" w:ascii="Arial" w:hAnsi="Arial" w:cs="Arial"/>
          <w:b/>
          <w:sz w:val="24"/>
          <w:szCs w:val="24"/>
        </w:rPr>
        <w:t xml:space="preserve">-e                                 R4-2010943                          </w:t>
      </w:r>
    </w:p>
    <w:p>
      <w:pPr>
        <w:rPr>
          <w:rFonts w:hint="eastAsia" w:ascii="Arial" w:hAnsi="Arial" w:cs="Arial"/>
          <w:b/>
          <w:sz w:val="24"/>
          <w:szCs w:val="24"/>
          <w:highlight w:val="yellow"/>
        </w:rPr>
      </w:pPr>
      <w:r>
        <w:rPr>
          <w:rFonts w:hint="eastAsia" w:ascii="Arial" w:hAnsi="Arial" w:cs="Arial"/>
          <w:b/>
          <w:sz w:val="24"/>
          <w:szCs w:val="24"/>
        </w:rPr>
        <w:t>E-meeting,2</w:t>
      </w:r>
      <w:r>
        <w:rPr>
          <w:rFonts w:hint="eastAsia" w:ascii="Arial" w:hAnsi="Arial" w:cs="Arial"/>
          <w:b/>
          <w:sz w:val="24"/>
          <w:szCs w:val="24"/>
          <w:lang w:val="en-US" w:eastAsia="zh-CN"/>
        </w:rPr>
        <w:t>5</w:t>
      </w:r>
      <w:r>
        <w:rPr>
          <w:rFonts w:hint="eastAsia" w:ascii="Arial" w:hAnsi="Arial" w:cs="Arial"/>
          <w:b/>
          <w:sz w:val="24"/>
          <w:szCs w:val="24"/>
          <w:vertAlign w:val="superscript"/>
        </w:rPr>
        <w:t>th</w:t>
      </w:r>
      <w:r>
        <w:rPr>
          <w:rFonts w:hint="eastAsia" w:ascii="Arial" w:hAnsi="Arial" w:cs="Arial"/>
          <w:b/>
          <w:sz w:val="24"/>
          <w:szCs w:val="24"/>
        </w:rPr>
        <w:t xml:space="preserve"> </w:t>
      </w:r>
      <w:r>
        <w:rPr>
          <w:rFonts w:hint="eastAsia" w:ascii="Arial" w:hAnsi="Arial" w:cs="Arial"/>
          <w:b/>
          <w:sz w:val="24"/>
          <w:szCs w:val="24"/>
          <w:lang w:val="en-US" w:eastAsia="zh-CN"/>
        </w:rPr>
        <w:t>Aug</w:t>
      </w:r>
      <w:r>
        <w:rPr>
          <w:rFonts w:ascii="Arial" w:hAnsi="Arial" w:cs="Arial"/>
          <w:b/>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5</w:t>
      </w:r>
      <w:r>
        <w:rPr>
          <w:rFonts w:hint="eastAsia" w:ascii="Arial" w:hAnsi="Arial" w:cs="Arial"/>
          <w:b/>
          <w:sz w:val="24"/>
          <w:szCs w:val="24"/>
          <w:vertAlign w:val="superscript"/>
          <w:lang w:val="en-US" w:eastAsia="zh-CN"/>
        </w:rPr>
        <w:t>th</w:t>
      </w:r>
      <w:r>
        <w:rPr>
          <w:rFonts w:ascii="Arial" w:hAnsi="Arial" w:cs="Arial"/>
          <w:b/>
          <w:sz w:val="24"/>
          <w:szCs w:val="24"/>
        </w:rPr>
        <w:t xml:space="preserve"> </w:t>
      </w:r>
      <w:r>
        <w:rPr>
          <w:rFonts w:hint="eastAsia" w:ascii="Arial" w:hAnsi="Arial" w:cs="Arial"/>
          <w:b/>
          <w:sz w:val="24"/>
          <w:szCs w:val="24"/>
          <w:lang w:val="en-US" w:eastAsia="zh-CN"/>
        </w:rPr>
        <w:t>Aug</w:t>
      </w:r>
      <w:r>
        <w:rPr>
          <w:rFonts w:hint="eastAsia" w:ascii="Arial" w:hAnsi="Arial" w:cs="Arial"/>
          <w:b/>
          <w:sz w:val="24"/>
          <w:szCs w:val="24"/>
        </w:rPr>
        <w:t xml:space="preserve">, </w:t>
      </w:r>
      <w:r>
        <w:rPr>
          <w:rFonts w:ascii="Arial" w:hAnsi="Arial" w:cs="Arial"/>
          <w:b/>
          <w:sz w:val="24"/>
          <w:szCs w:val="24"/>
          <w:lang w:eastAsia="en-US"/>
        </w:rPr>
        <w:t>20</w:t>
      </w:r>
      <w:r>
        <w:rPr>
          <w:rFonts w:hint="eastAsia" w:ascii="Arial" w:hAnsi="Arial" w:cs="Arial"/>
          <w:b/>
          <w:sz w:val="24"/>
          <w:szCs w:val="24"/>
        </w:rPr>
        <w:t>20</w:t>
      </w:r>
    </w:p>
    <w:p>
      <w:pPr>
        <w:rPr>
          <w:rFonts w:hint="eastAsia" w:ascii="Arial" w:hAnsi="Arial" w:cs="Arial"/>
          <w:b/>
          <w:sz w:val="24"/>
          <w:szCs w:val="24"/>
        </w:rPr>
      </w:pPr>
      <w:r>
        <w:rPr>
          <w:rFonts w:hint="eastAsia" w:ascii="Arial" w:hAnsi="Arial" w:cs="Arial"/>
          <w:b/>
          <w:sz w:val="24"/>
          <w:szCs w:val="24"/>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6</w:t>
      </w:r>
      <w:r>
        <w:rPr>
          <w:rFonts w:hint="eastAsia" w:ascii="Arial" w:hAnsi="Arial" w:cs="Arial"/>
          <w:b/>
          <w:sz w:val="24"/>
          <w:szCs w:val="24"/>
        </w:rPr>
        <w:t>.</w:t>
      </w:r>
      <w:r>
        <w:rPr>
          <w:rFonts w:hint="eastAsia" w:ascii="Arial" w:hAnsi="Arial" w:cs="Arial"/>
          <w:b/>
          <w:sz w:val="24"/>
          <w:szCs w:val="24"/>
          <w:lang w:val="en-US" w:eastAsia="zh-CN"/>
        </w:rPr>
        <w:t>4.2</w:t>
      </w:r>
    </w:p>
    <w:p>
      <w:pPr>
        <w:tabs>
          <w:tab w:val="left" w:pos="1985"/>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eastAsia" w:ascii="Arial" w:hAnsi="Arial" w:eastAsia="Malgun Gothic"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bookmarkStart w:id="0" w:name="OLE_LINK26"/>
      <w:bookmarkStart w:id="1" w:name="OLE_LINK1"/>
      <w:r>
        <w:rPr>
          <w:rFonts w:hint="eastAsia" w:ascii="Arial" w:hAnsi="Arial" w:cs="Arial"/>
          <w:b/>
          <w:sz w:val="24"/>
          <w:szCs w:val="24"/>
        </w:rPr>
        <w:t xml:space="preserve">Impacts on BS RF requirement of new introduced numerology </w:t>
      </w:r>
      <w:bookmarkEnd w:id="0"/>
    </w:p>
    <w:bookmarkEnd w:id="1"/>
    <w:p>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2" w:name="DocumentFor"/>
      <w:bookmarkEnd w:id="2"/>
      <w:r>
        <w:rPr>
          <w:rFonts w:hint="eastAsia" w:ascii="Arial" w:hAnsi="Arial" w:cs="Arial"/>
          <w:b/>
          <w:sz w:val="24"/>
          <w:szCs w:val="24"/>
        </w:rPr>
        <w:t xml:space="preserve">Approval  </w:t>
      </w:r>
    </w:p>
    <w:p>
      <w:pPr>
        <w:pStyle w:val="44"/>
        <w:tabs>
          <w:tab w:val="left" w:pos="567"/>
          <w:tab w:val="clear" w:pos="1985"/>
        </w:tabs>
        <w:adjustRightInd w:val="0"/>
        <w:ind w:left="510" w:hanging="510"/>
      </w:pPr>
      <w:r>
        <w:t>Introduction</w:t>
      </w:r>
    </w:p>
    <w:p>
      <w:pPr>
        <w:pStyle w:val="39"/>
        <w:ind w:left="210" w:hanging="210" w:hangingChars="100"/>
        <w:jc w:val="both"/>
        <w:rPr>
          <w:rFonts w:hint="eastAsia" w:ascii="Times New Roman" w:hAnsi="Times New Roman"/>
        </w:rPr>
      </w:pPr>
      <w:bookmarkStart w:id="3" w:name="OLE_LINK2"/>
      <w:r>
        <w:rPr>
          <w:rFonts w:hint="eastAsia" w:ascii="Times New Roman" w:hAnsi="Times New Roman"/>
        </w:rPr>
        <w:t>This contribution</w:t>
      </w:r>
      <w:r>
        <w:rPr>
          <w:rFonts w:ascii="Times New Roman" w:hAnsi="Times New Roman"/>
        </w:rPr>
        <w:t xml:space="preserve"> focused on the </w:t>
      </w:r>
      <w:r>
        <w:rPr>
          <w:rFonts w:hint="eastAsia" w:ascii="Times New Roman" w:hAnsi="Times New Roman"/>
        </w:rPr>
        <w:t xml:space="preserve">impacts on BS RF requirement </w:t>
      </w:r>
      <w:r>
        <w:rPr>
          <w:rFonts w:hint="eastAsia" w:ascii="Times New Roman" w:hAnsi="Times New Roman"/>
          <w:lang w:val="en-US" w:eastAsia="zh-CN"/>
        </w:rPr>
        <w:t>due to</w:t>
      </w:r>
      <w:r>
        <w:rPr>
          <w:rFonts w:hint="eastAsia" w:ascii="Times New Roman" w:hAnsi="Times New Roman"/>
        </w:rPr>
        <w:t xml:space="preserve"> new introduced numerology in R16 WID.</w:t>
      </w:r>
    </w:p>
    <w:p>
      <w:pPr>
        <w:pStyle w:val="39"/>
        <w:ind w:left="210" w:hanging="210" w:hangingChars="100"/>
        <w:jc w:val="both"/>
        <w:rPr>
          <w:rFonts w:hint="eastAsia" w:ascii="Times New Roman" w:hAnsi="Times New Roman"/>
        </w:rPr>
      </w:pPr>
      <w:r>
        <w:rPr>
          <w:rFonts w:hint="eastAsia" w:ascii="Times New Roman" w:hAnsi="Times New Roman"/>
        </w:rPr>
        <w:t xml:space="preserve">Similar as discussion in R14 FeMBMS, </w:t>
      </w:r>
      <w:r>
        <w:rPr>
          <w:rFonts w:ascii="Times New Roman" w:hAnsi="Times New Roman"/>
        </w:rPr>
        <w:t>E</w:t>
      </w:r>
      <w:r>
        <w:rPr>
          <w:rFonts w:hint="eastAsia" w:ascii="Times New Roman" w:hAnsi="Times New Roman"/>
        </w:rPr>
        <w:t>VM window length in</w:t>
      </w:r>
      <w:r>
        <w:rPr>
          <w:rFonts w:ascii="Times New Roman" w:hAnsi="Times New Roman"/>
        </w:rPr>
        <w:t xml:space="preserve"> TS 36.104</w:t>
      </w:r>
      <w:r>
        <w:rPr>
          <w:rFonts w:hint="eastAsia" w:ascii="Times New Roman" w:hAnsi="Times New Roman"/>
        </w:rPr>
        <w:t xml:space="preserve"> Annex E should be updated considering</w:t>
      </w:r>
    </w:p>
    <w:p>
      <w:pPr>
        <w:pStyle w:val="39"/>
        <w:keepNext w:val="0"/>
        <w:keepLines w:val="0"/>
        <w:pageBreakBefore w:val="0"/>
        <w:widowControl w:val="0"/>
        <w:kinsoku/>
        <w:wordWrap/>
        <w:overflowPunct/>
        <w:topLinePunct w:val="0"/>
        <w:autoSpaceDE/>
        <w:autoSpaceDN/>
        <w:bidi w:val="0"/>
        <w:adjustRightInd/>
        <w:snapToGrid/>
        <w:ind w:left="0" w:firstLine="0" w:firstLineChars="0"/>
        <w:jc w:val="both"/>
        <w:textAlignment w:val="auto"/>
        <w:outlineLvl w:val="9"/>
        <w:rPr>
          <w:rFonts w:hint="default" w:ascii="Times New Roman" w:hAnsi="Times New Roman" w:eastAsia="宋体"/>
          <w:highlight w:val="none"/>
          <w:lang w:val="en-US" w:eastAsia="zh-CN"/>
        </w:rPr>
      </w:pPr>
      <w:r>
        <w:rPr>
          <w:rFonts w:hint="eastAsia" w:ascii="Times New Roman" w:hAnsi="Times New Roman"/>
        </w:rPr>
        <w:t>the</w:t>
      </w:r>
      <w:r>
        <w:rPr>
          <w:rFonts w:ascii="Times New Roman" w:hAnsi="Times New Roman"/>
        </w:rPr>
        <w:t xml:space="preserve"> introduction of the new </w:t>
      </w:r>
      <w:r>
        <w:rPr>
          <w:rFonts w:hint="eastAsia" w:ascii="Times New Roman" w:hAnsi="Times New Roman"/>
        </w:rPr>
        <w:t>2.5</w:t>
      </w:r>
      <w:r>
        <w:rPr>
          <w:rFonts w:hint="eastAsia" w:ascii="Times New Roman" w:hAnsi="Times New Roman"/>
          <w:lang w:val="en-US" w:eastAsia="zh-CN"/>
        </w:rPr>
        <w:t>kHz</w:t>
      </w:r>
      <w:r>
        <w:rPr>
          <w:rFonts w:hint="eastAsia" w:ascii="Times New Roman" w:hAnsi="Times New Roman"/>
        </w:rPr>
        <w:t xml:space="preserve"> and 0.37</w:t>
      </w:r>
      <w:r>
        <w:rPr>
          <w:rFonts w:hint="eastAsia" w:ascii="Times New Roman" w:hAnsi="Times New Roman"/>
          <w:lang w:val="en-US" w:eastAsia="zh-CN"/>
        </w:rPr>
        <w:t>kHz</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highlight w:val="none"/>
          <w:lang w:val="en-US" w:eastAsia="zh-CN"/>
        </w:rPr>
        <w:t>According to WF [1] that FFT size should have factors of 2 and/or 3 based on RAN1 agreement, therefore some updates for FFT side for 0.37KHz SCS are necessary.</w:t>
      </w:r>
    </w:p>
    <w:bookmarkEnd w:id="3"/>
    <w:p>
      <w:pPr>
        <w:pStyle w:val="44"/>
        <w:tabs>
          <w:tab w:val="left" w:pos="567"/>
          <w:tab w:val="clear" w:pos="1985"/>
        </w:tabs>
        <w:adjustRightInd w:val="0"/>
        <w:ind w:left="510" w:hanging="510"/>
        <w:rPr>
          <w:rFonts w:hint="eastAsia"/>
        </w:rPr>
      </w:pPr>
      <w:r>
        <w:rPr>
          <w:rFonts w:hint="eastAsia"/>
        </w:rPr>
        <w:t xml:space="preserve">Discussion </w:t>
      </w:r>
      <w:bookmarkStart w:id="4" w:name="OLE_LINK13"/>
      <w:bookmarkStart w:id="5" w:name="OLE_LINK14"/>
    </w:p>
    <w:p>
      <w:pPr>
        <w:pStyle w:val="39"/>
        <w:outlineLvl w:val="1"/>
        <w:rPr>
          <w:rFonts w:ascii="Times New Roman" w:hAnsi="Times New Roman"/>
          <w:b/>
          <w:bCs/>
          <w:lang w:val="en" w:eastAsia="da-DK"/>
        </w:rPr>
      </w:pPr>
      <w:r>
        <w:rPr>
          <w:rFonts w:ascii="Times New Roman" w:hAnsi="Times New Roman"/>
          <w:b/>
          <w:bCs/>
        </w:rPr>
        <w:t>2.1</w:t>
      </w:r>
      <w:r>
        <w:rPr>
          <w:rFonts w:hint="eastAsia" w:ascii="Times New Roman" w:hAnsi="Times New Roman"/>
          <w:b/>
          <w:bCs/>
        </w:rPr>
        <w:t>.</w:t>
      </w:r>
      <w:r>
        <w:rPr>
          <w:rFonts w:ascii="Times New Roman" w:hAnsi="Times New Roman"/>
          <w:b/>
          <w:bCs/>
        </w:rPr>
        <w:t xml:space="preserve"> </w:t>
      </w:r>
      <w:r>
        <w:rPr>
          <w:rFonts w:ascii="Times New Roman" w:hAnsi="Times New Roman"/>
          <w:b/>
          <w:bCs/>
          <w:lang w:val="en" w:eastAsia="da-DK"/>
        </w:rPr>
        <w:t>Unit of Measurement and observation periods for EVM measurement</w:t>
      </w:r>
    </w:p>
    <w:p>
      <w:pPr>
        <w:pStyle w:val="39"/>
        <w:ind w:left="210" w:hanging="210" w:hangingChars="100"/>
        <w:rPr>
          <w:rFonts w:hint="eastAsia" w:ascii="Times New Roman" w:hAnsi="Times New Roman"/>
        </w:rPr>
      </w:pPr>
      <w:r>
        <w:rPr>
          <w:rFonts w:hint="eastAsia" w:ascii="Times New Roman" w:hAnsi="Times New Roman"/>
        </w:rPr>
        <w:t>For 15</w:t>
      </w:r>
      <w:r>
        <w:rPr>
          <w:rFonts w:hint="eastAsia" w:ascii="Times New Roman" w:hAnsi="Times New Roman"/>
          <w:lang w:eastAsia="zh-CN"/>
        </w:rPr>
        <w:t>kHz</w:t>
      </w:r>
      <w:r>
        <w:rPr>
          <w:rFonts w:hint="eastAsia" w:ascii="Times New Roman" w:hAnsi="Times New Roman"/>
        </w:rPr>
        <w:t xml:space="preserve"> SCS, EVM measurement is calculated based on 1 subframe in time domain as measurement unit and</w:t>
      </w:r>
    </w:p>
    <w:p>
      <w:pPr>
        <w:pStyle w:val="39"/>
        <w:rPr>
          <w:rFonts w:hint="eastAsia" w:ascii="Times New Roman" w:hAnsi="Times New Roman"/>
        </w:rPr>
      </w:pPr>
      <w:r>
        <w:rPr>
          <w:rFonts w:hint="eastAsia" w:ascii="Times New Roman" w:hAnsi="Times New Roman"/>
        </w:rPr>
        <w:t>then average over all subframes in a measurement period at least 10ms for EVM smoothing due to some</w:t>
      </w:r>
    </w:p>
    <w:p>
      <w:pPr>
        <w:pStyle w:val="39"/>
        <w:ind w:left="210" w:hanging="210" w:hangingChars="100"/>
        <w:rPr>
          <w:rFonts w:hint="eastAsia" w:ascii="Times New Roman" w:hAnsi="Times New Roman"/>
        </w:rPr>
      </w:pPr>
      <w:r>
        <w:rPr>
          <w:rFonts w:hint="eastAsia" w:ascii="Times New Roman" w:hAnsi="Times New Roman"/>
        </w:rPr>
        <w:t>ON-OFF/OFF-ON transition period in case. Basically speaking, 1ms observation period is used for timing/freq</w:t>
      </w:r>
    </w:p>
    <w:p>
      <w:pPr>
        <w:pStyle w:val="39"/>
        <w:ind w:left="210" w:hanging="210" w:hangingChars="100"/>
        <w:rPr>
          <w:rFonts w:hint="eastAsia" w:ascii="Times New Roman" w:hAnsi="Times New Roman"/>
        </w:rPr>
      </w:pPr>
      <w:r>
        <w:rPr>
          <w:rFonts w:hint="eastAsia" w:ascii="Times New Roman" w:hAnsi="Times New Roman"/>
        </w:rPr>
        <w:t>estimation and channel estimation.</w:t>
      </w:r>
    </w:p>
    <w:p>
      <w:pPr>
        <w:pStyle w:val="39"/>
        <w:ind w:left="210" w:hanging="210" w:hangingChars="100"/>
        <w:rPr>
          <w:rFonts w:hint="eastAsia" w:ascii="Times New Roman" w:hAnsi="Times New Roman"/>
          <w:lang w:val="en" w:eastAsia="da-DK"/>
        </w:rPr>
      </w:pPr>
      <w:r>
        <w:rPr>
          <w:rFonts w:hint="eastAsia" w:ascii="Times New Roman" w:hAnsi="Times New Roman"/>
        </w:rPr>
        <w:t>For 15</w:t>
      </w:r>
      <w:r>
        <w:rPr>
          <w:rFonts w:hint="eastAsia" w:ascii="Times New Roman" w:hAnsi="Times New Roman"/>
          <w:lang w:eastAsia="zh-CN"/>
        </w:rPr>
        <w:t>kHz</w:t>
      </w:r>
      <w:r>
        <w:rPr>
          <w:rFonts w:hint="eastAsia" w:ascii="Times New Roman" w:hAnsi="Times New Roman"/>
        </w:rPr>
        <w:t xml:space="preserve"> SCS, one EVM measurement is calculated based on 168 REs and</w:t>
      </w:r>
      <w:bookmarkStart w:id="6" w:name="OLE_LINK3"/>
      <w:r>
        <w:rPr>
          <w:rFonts w:hint="eastAsia" w:ascii="Times New Roman" w:hAnsi="Times New Roman"/>
        </w:rPr>
        <w:t xml:space="preserve"> </w:t>
      </w:r>
      <w:r>
        <w:rPr>
          <w:rFonts w:hint="eastAsia" w:ascii="Times New Roman" w:hAnsi="Times New Roman"/>
          <w:lang w:val="en" w:eastAsia="da-DK"/>
        </w:rPr>
        <w:t>for evaluation of sample timing offset</w:t>
      </w:r>
    </w:p>
    <w:p>
      <w:pPr>
        <w:pStyle w:val="39"/>
        <w:ind w:left="210" w:hanging="210" w:hangingChars="100"/>
        <w:rPr>
          <w:rFonts w:hint="eastAsia" w:ascii="Times New Roman" w:hAnsi="Times New Roman"/>
        </w:rPr>
      </w:pPr>
      <w:r>
        <w:rPr>
          <w:rFonts w:hint="eastAsia" w:ascii="Times New Roman" w:hAnsi="Times New Roman"/>
          <w:lang w:val="en" w:eastAsia="da-DK"/>
        </w:rPr>
        <w:t xml:space="preserve">in case of </w:t>
      </w:r>
      <w:r>
        <w:rPr>
          <w:rFonts w:hint="eastAsia" w:ascii="Times New Roman" w:hAnsi="Times New Roman"/>
        </w:rPr>
        <w:t>FFT window length of 2048 samples per OFDM symbol, 140 FFTs (14 per frame) covering 286720 out</w:t>
      </w:r>
    </w:p>
    <w:p>
      <w:pPr>
        <w:pStyle w:val="39"/>
        <w:ind w:left="210" w:hanging="210" w:hangingChars="100"/>
        <w:rPr>
          <w:rFonts w:hint="eastAsia" w:ascii="Times New Roman" w:hAnsi="Times New Roman"/>
        </w:rPr>
      </w:pPr>
      <w:r>
        <w:rPr>
          <w:rFonts w:hint="eastAsia" w:ascii="Times New Roman" w:hAnsi="Times New Roman"/>
        </w:rPr>
        <w:t>the acquired number of samples (307200 samples in 10 subframes) are considered [1]</w:t>
      </w:r>
      <w:bookmarkEnd w:id="6"/>
      <w:r>
        <w:rPr>
          <w:rFonts w:hint="eastAsia" w:ascii="Times New Roman" w:hAnsi="Times New Roman"/>
        </w:rPr>
        <w:t>.</w:t>
      </w:r>
    </w:p>
    <w:p>
      <w:pPr>
        <w:pStyle w:val="39"/>
        <w:ind w:left="210" w:hanging="210" w:hangingChars="100"/>
        <w:rPr>
          <w:rFonts w:hint="eastAsia" w:ascii="Times New Roman" w:hAnsi="Times New Roman"/>
        </w:rPr>
      </w:pPr>
      <w:bookmarkStart w:id="7" w:name="OLE_LINK5"/>
      <w:r>
        <w:rPr>
          <w:rFonts w:hint="eastAsia" w:ascii="Times New Roman" w:hAnsi="Times New Roman"/>
        </w:rPr>
        <w:t>For 2.5</w:t>
      </w:r>
      <w:r>
        <w:rPr>
          <w:rFonts w:hint="eastAsia" w:ascii="Times New Roman" w:hAnsi="Times New Roman"/>
          <w:lang w:eastAsia="zh-CN"/>
        </w:rPr>
        <w:t>kHz</w:t>
      </w:r>
      <w:r>
        <w:rPr>
          <w:rFonts w:hint="eastAsia" w:ascii="Times New Roman" w:hAnsi="Times New Roman"/>
        </w:rPr>
        <w:t xml:space="preserve"> SCS as shown in Figure 1, one EVM measurement is calculated based on 144 REs where 180</w:t>
      </w:r>
      <w:r>
        <w:rPr>
          <w:rFonts w:hint="eastAsia" w:ascii="Times New Roman" w:hAnsi="Times New Roman"/>
          <w:lang w:eastAsia="zh-CN"/>
        </w:rPr>
        <w:t>kHz</w:t>
      </w:r>
      <w:r>
        <w:rPr>
          <w:rFonts w:hint="eastAsia" w:ascii="Times New Roman" w:hAnsi="Times New Roman"/>
        </w:rPr>
        <w:t xml:space="preserve"> over</w:t>
      </w:r>
    </w:p>
    <w:p>
      <w:pPr>
        <w:pStyle w:val="39"/>
        <w:ind w:left="210" w:hanging="210" w:hangingChars="100"/>
        <w:rPr>
          <w:rFonts w:hint="eastAsia" w:ascii="Times New Roman" w:hAnsi="Times New Roman"/>
        </w:rPr>
      </w:pPr>
      <w:r>
        <w:rPr>
          <w:rFonts w:hint="eastAsia" w:ascii="Times New Roman" w:hAnsi="Times New Roman"/>
        </w:rPr>
        <w:t xml:space="preserve">1 subframe includes two slots and one symbol per slot and </w:t>
      </w:r>
      <w:r>
        <w:rPr>
          <w:rFonts w:hint="eastAsia" w:ascii="Times New Roman" w:hAnsi="Times New Roman"/>
          <w:lang w:val="en" w:eastAsia="da-DK"/>
        </w:rPr>
        <w:t>for evaluation of sample timing offset</w:t>
      </w:r>
      <w:r>
        <w:rPr>
          <w:rFonts w:hint="eastAsia" w:ascii="Times New Roman" w:hAnsi="Times New Roman"/>
        </w:rPr>
        <w:t xml:space="preserve"> </w:t>
      </w:r>
      <w:r>
        <w:rPr>
          <w:rFonts w:hint="eastAsia" w:ascii="Times New Roman" w:hAnsi="Times New Roman"/>
          <w:lang w:val="en" w:eastAsia="da-DK"/>
        </w:rPr>
        <w:t xml:space="preserve">in case of </w:t>
      </w:r>
      <w:r>
        <w:rPr>
          <w:rFonts w:hint="eastAsia" w:ascii="Times New Roman" w:hAnsi="Times New Roman"/>
        </w:rPr>
        <w:t>FFT</w:t>
      </w:r>
    </w:p>
    <w:p>
      <w:pPr>
        <w:pStyle w:val="39"/>
        <w:ind w:left="210" w:hanging="210" w:hangingChars="100"/>
        <w:rPr>
          <w:rFonts w:hint="eastAsia" w:ascii="Times New Roman" w:hAnsi="Times New Roman"/>
        </w:rPr>
      </w:pPr>
      <w:r>
        <w:rPr>
          <w:rFonts w:hint="eastAsia" w:ascii="Times New Roman" w:hAnsi="Times New Roman"/>
        </w:rPr>
        <w:t>window length of 12288 samples per OFDM symbol, 20 FFTs (2 per subframe) covering 245760 out the acquired</w:t>
      </w:r>
    </w:p>
    <w:p>
      <w:pPr>
        <w:pStyle w:val="39"/>
        <w:ind w:left="210" w:hanging="210" w:hangingChars="100"/>
        <w:rPr>
          <w:rFonts w:hint="eastAsia" w:ascii="Times New Roman" w:hAnsi="Times New Roman"/>
        </w:rPr>
      </w:pPr>
      <w:r>
        <w:rPr>
          <w:rFonts w:hint="eastAsia" w:ascii="Times New Roman" w:hAnsi="Times New Roman"/>
        </w:rPr>
        <w:t>number of samples (307200 samples in 10 subframes) are considered.</w:t>
      </w:r>
    </w:p>
    <w:bookmarkEnd w:id="7"/>
    <w:p>
      <w:pPr>
        <w:pStyle w:val="39"/>
        <w:jc w:val="center"/>
      </w:pPr>
      <w:r>
        <w:drawing>
          <wp:inline distT="0" distB="0" distL="114300" distR="114300">
            <wp:extent cx="4047490" cy="2219325"/>
            <wp:effectExtent l="0" t="0" r="10160" b="9525"/>
            <wp:docPr id="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1"/>
                    <pic:cNvPicPr>
                      <a:picLocks noChangeAspect="1"/>
                    </pic:cNvPicPr>
                  </pic:nvPicPr>
                  <pic:blipFill>
                    <a:blip r:embed="rId5"/>
                    <a:stretch>
                      <a:fillRect/>
                    </a:stretch>
                  </pic:blipFill>
                  <pic:spPr>
                    <a:xfrm>
                      <a:off x="0" y="0"/>
                      <a:ext cx="4047490" cy="2219325"/>
                    </a:xfrm>
                    <a:prstGeom prst="rect">
                      <a:avLst/>
                    </a:prstGeom>
                    <a:noFill/>
                    <a:ln>
                      <a:noFill/>
                    </a:ln>
                  </pic:spPr>
                </pic:pic>
              </a:graphicData>
            </a:graphic>
          </wp:inline>
        </w:drawing>
      </w:r>
    </w:p>
    <w:p>
      <w:pPr>
        <w:pStyle w:val="39"/>
      </w:pPr>
    </w:p>
    <w:p>
      <w:pPr>
        <w:pStyle w:val="39"/>
        <w:jc w:val="center"/>
        <w:rPr>
          <w:rFonts w:ascii="Times New Roman" w:hAnsi="Times New Roman"/>
          <w:highlight w:val="none"/>
        </w:rPr>
      </w:pPr>
      <w:r>
        <w:rPr>
          <w:rFonts w:ascii="Times New Roman" w:hAnsi="Times New Roman"/>
          <w:b/>
          <w:bCs/>
          <w:highlight w:val="none"/>
        </w:rPr>
        <w:t>Figure</w:t>
      </w:r>
      <w:r>
        <w:rPr>
          <w:rFonts w:hint="eastAsia" w:ascii="Times New Roman" w:hAnsi="Times New Roman"/>
          <w:b/>
          <w:bCs/>
          <w:highlight w:val="none"/>
        </w:rPr>
        <w:t xml:space="preserve"> 1</w:t>
      </w:r>
      <w:r>
        <w:rPr>
          <w:rFonts w:ascii="Times New Roman" w:hAnsi="Times New Roman"/>
          <w:highlight w:val="none"/>
        </w:rPr>
        <w:t>. SCS 2.5</w:t>
      </w:r>
      <w:r>
        <w:rPr>
          <w:rFonts w:hint="eastAsia" w:ascii="Times New Roman" w:hAnsi="Times New Roman"/>
          <w:highlight w:val="none"/>
          <w:lang w:eastAsia="zh-CN"/>
        </w:rPr>
        <w:t>kHz</w:t>
      </w:r>
      <w:r>
        <w:rPr>
          <w:rFonts w:ascii="Times New Roman" w:hAnsi="Times New Roman"/>
          <w:highlight w:val="none"/>
        </w:rPr>
        <w:t xml:space="preserve"> with CP 100us for mobility up to 250km/h</w:t>
      </w:r>
    </w:p>
    <w:p>
      <w:pPr>
        <w:pStyle w:val="39"/>
        <w:rPr>
          <w:rFonts w:ascii="Times New Roman" w:hAnsi="Times New Roman"/>
        </w:rPr>
      </w:pPr>
      <w:bookmarkStart w:id="8" w:name="OLE_LINK4"/>
      <w:r>
        <w:rPr>
          <w:rFonts w:ascii="Times New Roman" w:hAnsi="Times New Roman" w:eastAsia="Osaka"/>
        </w:rPr>
        <w:t xml:space="preserve">Taking into account that the number of </w:t>
      </w:r>
      <w:r>
        <w:rPr>
          <w:rFonts w:ascii="Times New Roman" w:hAnsi="Times New Roman"/>
        </w:rPr>
        <w:t>REs</w:t>
      </w:r>
      <w:r>
        <w:rPr>
          <w:rFonts w:ascii="Times New Roman" w:hAnsi="Times New Roman" w:eastAsia="Osaka"/>
        </w:rPr>
        <w:t xml:space="preserve"> associated to one EVM value and the FFT samples impacting </w:t>
      </w:r>
      <w:r>
        <w:rPr>
          <w:rFonts w:ascii="Times New Roman" w:hAnsi="Times New Roman"/>
        </w:rPr>
        <w:t>estimation of</w:t>
      </w:r>
      <w:r>
        <w:rPr>
          <w:rFonts w:ascii="Times New Roman" w:hAnsi="Times New Roman" w:eastAsia="Osaka"/>
        </w:rPr>
        <w:t xml:space="preserve"> the FFT window </w:t>
      </w:r>
      <w:r>
        <w:rPr>
          <w:rFonts w:ascii="Times New Roman" w:hAnsi="Times New Roman"/>
        </w:rPr>
        <w:t xml:space="preserve">timing </w:t>
      </w:r>
      <w:r>
        <w:rPr>
          <w:rFonts w:ascii="Times New Roman" w:hAnsi="Times New Roman" w:eastAsia="Osaka"/>
        </w:rPr>
        <w:t xml:space="preserve">for 15 </w:t>
      </w:r>
      <w:r>
        <w:rPr>
          <w:rFonts w:hint="eastAsia" w:ascii="Times New Roman" w:hAnsi="Times New Roman" w:eastAsia="宋体"/>
          <w:lang w:eastAsia="zh-CN"/>
        </w:rPr>
        <w:t>kHz</w:t>
      </w:r>
      <w:r>
        <w:rPr>
          <w:rFonts w:ascii="Times New Roman" w:hAnsi="Times New Roman" w:eastAsia="Osaka"/>
        </w:rPr>
        <w:t xml:space="preserve"> and </w:t>
      </w:r>
      <w:r>
        <w:rPr>
          <w:rFonts w:ascii="Times New Roman" w:hAnsi="Times New Roman"/>
        </w:rPr>
        <w:t>2</w:t>
      </w:r>
      <w:r>
        <w:rPr>
          <w:rFonts w:ascii="Times New Roman" w:hAnsi="Times New Roman" w:eastAsia="Osaka"/>
        </w:rPr>
        <w:t>.</w:t>
      </w:r>
      <w:r>
        <w:rPr>
          <w:rFonts w:ascii="Times New Roman" w:hAnsi="Times New Roman"/>
        </w:rPr>
        <w:t>5</w:t>
      </w:r>
      <w:r>
        <w:rPr>
          <w:rFonts w:ascii="Times New Roman" w:hAnsi="Times New Roman" w:eastAsia="Osaka"/>
        </w:rPr>
        <w:t xml:space="preserve"> </w:t>
      </w:r>
      <w:r>
        <w:rPr>
          <w:rFonts w:hint="eastAsia" w:ascii="Times New Roman" w:hAnsi="Times New Roman" w:eastAsia="宋体"/>
          <w:lang w:eastAsia="zh-CN"/>
        </w:rPr>
        <w:t>kHz</w:t>
      </w:r>
      <w:r>
        <w:rPr>
          <w:rFonts w:ascii="Times New Roman" w:hAnsi="Times New Roman" w:eastAsia="Osaka"/>
        </w:rPr>
        <w:t xml:space="preserve"> subcarrier spacing are of the same order of magnitude, it is proposed not to change the observation period and measurement intervals for EVM measurement</w:t>
      </w:r>
      <w:r>
        <w:rPr>
          <w:rFonts w:ascii="Times New Roman" w:hAnsi="Times New Roman"/>
        </w:rPr>
        <w:t xml:space="preserve"> for 2.5</w:t>
      </w:r>
      <w:r>
        <w:rPr>
          <w:rFonts w:hint="eastAsia" w:ascii="Times New Roman" w:hAnsi="Times New Roman"/>
          <w:lang w:eastAsia="zh-CN"/>
        </w:rPr>
        <w:t>kHz</w:t>
      </w:r>
      <w:r>
        <w:rPr>
          <w:rFonts w:ascii="Times New Roman" w:hAnsi="Times New Roman"/>
        </w:rPr>
        <w:t xml:space="preserve"> SCS. </w:t>
      </w:r>
    </w:p>
    <w:bookmarkEnd w:id="8"/>
    <w:p>
      <w:pPr>
        <w:pStyle w:val="39"/>
        <w:rPr>
          <w:rFonts w:ascii="Times New Roman" w:hAnsi="Times New Roman" w:eastAsia="Osaka"/>
        </w:rPr>
      </w:pPr>
      <w:r>
        <w:rPr>
          <w:rFonts w:ascii="Times New Roman" w:hAnsi="Times New Roman" w:eastAsia="Osaka"/>
        </w:rPr>
        <w:t>For 0.37</w:t>
      </w:r>
      <w:r>
        <w:rPr>
          <w:rFonts w:hint="eastAsia" w:ascii="Times New Roman" w:hAnsi="Times New Roman" w:eastAsia="宋体"/>
          <w:lang w:eastAsia="zh-CN"/>
        </w:rPr>
        <w:t>kHz</w:t>
      </w:r>
      <w:r>
        <w:rPr>
          <w:rFonts w:ascii="Times New Roman" w:hAnsi="Times New Roman" w:eastAsia="Osaka"/>
        </w:rPr>
        <w:t xml:space="preserve"> SCS as shown in Figure 2, one EVM measurement is calculated based on 486 REs where 180</w:t>
      </w:r>
      <w:r>
        <w:rPr>
          <w:rFonts w:hint="eastAsia" w:ascii="Times New Roman" w:hAnsi="Times New Roman" w:eastAsia="宋体"/>
          <w:lang w:eastAsia="zh-CN"/>
        </w:rPr>
        <w:t>kHz</w:t>
      </w:r>
      <w:r>
        <w:rPr>
          <w:rFonts w:ascii="Times New Roman" w:hAnsi="Times New Roman" w:eastAsia="Osaka"/>
        </w:rPr>
        <w:t xml:space="preserve"> per OFDM symbol 3ms is considered and </w:t>
      </w:r>
      <w:r>
        <w:rPr>
          <w:rFonts w:ascii="Times New Roman" w:hAnsi="Times New Roman" w:eastAsia="Osaka"/>
          <w:lang w:val="en" w:eastAsia="da-DK"/>
        </w:rPr>
        <w:t>for evaluation of sample timing offset</w:t>
      </w:r>
      <w:r>
        <w:rPr>
          <w:rFonts w:ascii="Times New Roman" w:hAnsi="Times New Roman" w:eastAsia="Osaka"/>
        </w:rPr>
        <w:t xml:space="preserve"> </w:t>
      </w:r>
      <w:r>
        <w:rPr>
          <w:rFonts w:ascii="Times New Roman" w:hAnsi="Times New Roman" w:eastAsia="Osaka"/>
          <w:lang w:val="en" w:eastAsia="da-DK"/>
        </w:rPr>
        <w:t xml:space="preserve">in case of </w:t>
      </w:r>
      <w:r>
        <w:rPr>
          <w:rFonts w:ascii="Times New Roman" w:hAnsi="Times New Roman" w:eastAsia="Osaka"/>
        </w:rPr>
        <w:t>FFT window length of 81920 samples per OFDM symbol, 3 FFTs per frame covering 245760 out the acquired number of samples (303104 samples in 10 subframes) are considered.</w:t>
      </w:r>
    </w:p>
    <w:p>
      <w:pPr>
        <w:pStyle w:val="39"/>
        <w:rPr>
          <w:rFonts w:hint="eastAsia" w:eastAsia="Osaka"/>
        </w:rPr>
      </w:pPr>
      <w:r>
        <w:rPr>
          <w:rFonts w:ascii="Times New Roman" w:hAnsi="Times New Roman" w:eastAsia="Osaka"/>
        </w:rPr>
        <w:t>Taking into account that</w:t>
      </w:r>
      <w:r>
        <w:rPr>
          <w:rFonts w:ascii="Times New Roman" w:hAnsi="Times New Roman"/>
        </w:rPr>
        <w:t xml:space="preserve"> OFDM symbol duration of</w:t>
      </w:r>
      <w:r>
        <w:rPr>
          <w:rFonts w:ascii="Times New Roman" w:hAnsi="Times New Roman" w:eastAsia="Osaka"/>
        </w:rPr>
        <w:t xml:space="preserve"> </w:t>
      </w:r>
      <w:r>
        <w:rPr>
          <w:rFonts w:ascii="Times New Roman" w:hAnsi="Times New Roman"/>
        </w:rPr>
        <w:t>0.37</w:t>
      </w:r>
      <w:r>
        <w:rPr>
          <w:rFonts w:hint="eastAsia" w:ascii="Times New Roman" w:hAnsi="Times New Roman"/>
          <w:lang w:eastAsia="zh-CN"/>
        </w:rPr>
        <w:t>kHz</w:t>
      </w:r>
      <w:r>
        <w:rPr>
          <w:rFonts w:ascii="Times New Roman" w:hAnsi="Times New Roman"/>
        </w:rPr>
        <w:t xml:space="preserve"> SCS </w:t>
      </w:r>
      <w:r>
        <w:rPr>
          <w:rFonts w:ascii="Times New Roman" w:hAnsi="Times New Roman" w:eastAsia="Osaka"/>
        </w:rPr>
        <w:t xml:space="preserve">and the FFT samples impacting </w:t>
      </w:r>
      <w:r>
        <w:rPr>
          <w:rFonts w:ascii="Times New Roman" w:hAnsi="Times New Roman"/>
        </w:rPr>
        <w:t>estimation of</w:t>
      </w:r>
      <w:r>
        <w:rPr>
          <w:rFonts w:ascii="Times New Roman" w:hAnsi="Times New Roman" w:eastAsia="Osaka"/>
        </w:rPr>
        <w:t xml:space="preserve"> the FFT window </w:t>
      </w:r>
      <w:r>
        <w:rPr>
          <w:rFonts w:ascii="Times New Roman" w:hAnsi="Times New Roman"/>
        </w:rPr>
        <w:t xml:space="preserve">timing </w:t>
      </w:r>
      <w:r>
        <w:rPr>
          <w:rFonts w:ascii="Times New Roman" w:hAnsi="Times New Roman" w:eastAsia="Osaka"/>
        </w:rPr>
        <w:t xml:space="preserve">for 15 </w:t>
      </w:r>
      <w:r>
        <w:rPr>
          <w:rFonts w:hint="eastAsia" w:ascii="Times New Roman" w:hAnsi="Times New Roman" w:eastAsia="宋体"/>
          <w:lang w:eastAsia="zh-CN"/>
        </w:rPr>
        <w:t>kHz</w:t>
      </w:r>
      <w:r>
        <w:rPr>
          <w:rFonts w:ascii="Times New Roman" w:hAnsi="Times New Roman" w:eastAsia="Osaka"/>
        </w:rPr>
        <w:t xml:space="preserve"> and</w:t>
      </w:r>
      <w:r>
        <w:rPr>
          <w:rFonts w:ascii="Times New Roman" w:hAnsi="Times New Roman"/>
        </w:rPr>
        <w:t xml:space="preserve"> 0.37</w:t>
      </w:r>
      <w:r>
        <w:rPr>
          <w:rFonts w:ascii="Times New Roman" w:hAnsi="Times New Roman" w:eastAsia="Osaka"/>
        </w:rPr>
        <w:t xml:space="preserve"> </w:t>
      </w:r>
      <w:r>
        <w:rPr>
          <w:rFonts w:hint="eastAsia" w:ascii="Times New Roman" w:hAnsi="Times New Roman" w:eastAsia="宋体"/>
          <w:lang w:eastAsia="zh-CN"/>
        </w:rPr>
        <w:t>kHz</w:t>
      </w:r>
      <w:r>
        <w:rPr>
          <w:rFonts w:ascii="Times New Roman" w:hAnsi="Times New Roman" w:eastAsia="Osaka"/>
        </w:rPr>
        <w:t xml:space="preserve"> subcarrier spacing are of the same order of magnitude, it is proposed not to change measurement intervals for EVM measurement</w:t>
      </w:r>
      <w:r>
        <w:rPr>
          <w:rFonts w:ascii="Times New Roman" w:hAnsi="Times New Roman"/>
        </w:rPr>
        <w:t xml:space="preserve"> for 0.37</w:t>
      </w:r>
      <w:r>
        <w:rPr>
          <w:rFonts w:hint="eastAsia" w:ascii="Times New Roman" w:hAnsi="Times New Roman"/>
          <w:lang w:eastAsia="zh-CN"/>
        </w:rPr>
        <w:t>kHz</w:t>
      </w:r>
      <w:r>
        <w:rPr>
          <w:rFonts w:ascii="Times New Roman" w:hAnsi="Times New Roman"/>
        </w:rPr>
        <w:t xml:space="preserve"> SCS and change the observation period as 3ms</w:t>
      </w:r>
      <w:r>
        <w:rPr>
          <w:rFonts w:hint="eastAsia"/>
        </w:rPr>
        <w:t xml:space="preserve">. </w:t>
      </w:r>
    </w:p>
    <w:p>
      <w:pPr>
        <w:pStyle w:val="39"/>
        <w:jc w:val="center"/>
      </w:pPr>
      <w:r>
        <w:drawing>
          <wp:inline distT="0" distB="0" distL="114300" distR="114300">
            <wp:extent cx="5095240" cy="2238375"/>
            <wp:effectExtent l="0" t="0" r="10160" b="9525"/>
            <wp:docPr id="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pic:cNvPicPr>
                      <a:picLocks noChangeAspect="1"/>
                    </pic:cNvPicPr>
                  </pic:nvPicPr>
                  <pic:blipFill>
                    <a:blip r:embed="rId6"/>
                    <a:stretch>
                      <a:fillRect/>
                    </a:stretch>
                  </pic:blipFill>
                  <pic:spPr>
                    <a:xfrm>
                      <a:off x="0" y="0"/>
                      <a:ext cx="5095240" cy="2238375"/>
                    </a:xfrm>
                    <a:prstGeom prst="rect">
                      <a:avLst/>
                    </a:prstGeom>
                    <a:noFill/>
                    <a:ln>
                      <a:noFill/>
                    </a:ln>
                  </pic:spPr>
                </pic:pic>
              </a:graphicData>
            </a:graphic>
          </wp:inline>
        </w:drawing>
      </w:r>
    </w:p>
    <w:p>
      <w:pPr>
        <w:pStyle w:val="39"/>
      </w:pPr>
    </w:p>
    <w:p>
      <w:pPr>
        <w:pStyle w:val="39"/>
        <w:jc w:val="center"/>
        <w:rPr>
          <w:rFonts w:ascii="Times New Roman" w:hAnsi="Times New Roman"/>
          <w:highlight w:val="none"/>
        </w:rPr>
      </w:pPr>
      <w:r>
        <w:rPr>
          <w:rFonts w:ascii="Times New Roman" w:hAnsi="Times New Roman"/>
          <w:b/>
          <w:bCs/>
          <w:highlight w:val="none"/>
        </w:rPr>
        <w:t xml:space="preserve">Figure </w:t>
      </w:r>
      <w:r>
        <w:rPr>
          <w:rFonts w:hint="eastAsia" w:ascii="Times New Roman" w:hAnsi="Times New Roman"/>
          <w:b/>
          <w:bCs/>
          <w:highlight w:val="none"/>
        </w:rPr>
        <w:t>2</w:t>
      </w:r>
      <w:r>
        <w:rPr>
          <w:rFonts w:ascii="Times New Roman" w:hAnsi="Times New Roman"/>
          <w:b/>
          <w:bCs/>
          <w:highlight w:val="none"/>
        </w:rPr>
        <w:t>.</w:t>
      </w:r>
      <w:r>
        <w:rPr>
          <w:rFonts w:ascii="Times New Roman" w:hAnsi="Times New Roman"/>
          <w:highlight w:val="none"/>
        </w:rPr>
        <w:t xml:space="preserve"> 0.37</w:t>
      </w:r>
      <w:r>
        <w:rPr>
          <w:rFonts w:hint="eastAsia" w:ascii="Times New Roman" w:hAnsi="Times New Roman"/>
          <w:highlight w:val="none"/>
          <w:lang w:eastAsia="zh-CN"/>
        </w:rPr>
        <w:t>kHz</w:t>
      </w:r>
      <w:r>
        <w:rPr>
          <w:rFonts w:hint="eastAsia" w:ascii="Times New Roman" w:hAnsi="Times New Roman"/>
          <w:highlight w:val="none"/>
        </w:rPr>
        <w:t xml:space="preserve"> SCS</w:t>
      </w:r>
      <w:r>
        <w:rPr>
          <w:rFonts w:ascii="Times New Roman" w:hAnsi="Times New Roman"/>
          <w:highlight w:val="none"/>
        </w:rPr>
        <w:t xml:space="preserve"> with CP 300us for rooftop reception</w:t>
      </w:r>
    </w:p>
    <w:p>
      <w:pPr>
        <w:pStyle w:val="39"/>
        <w:ind w:left="211" w:hanging="210" w:hangingChars="100"/>
        <w:rPr>
          <w:rFonts w:hint="eastAsia" w:ascii="Times New Roman" w:hAnsi="Times New Roman"/>
          <w:b w:val="0"/>
          <w:bCs w:val="0"/>
          <w:lang w:val="en-US" w:eastAsia="zh-CN"/>
        </w:rPr>
      </w:pPr>
      <w:bookmarkStart w:id="9" w:name="OLE_LINK8"/>
      <w:r>
        <w:rPr>
          <w:rFonts w:hint="eastAsia" w:ascii="Times New Roman" w:hAnsi="Times New Roman"/>
          <w:b w:val="0"/>
          <w:bCs w:val="0"/>
          <w:lang w:val="en-US" w:eastAsia="zh-CN"/>
        </w:rPr>
        <w:t>Based on the above considerations, proposals are made as following:</w:t>
      </w:r>
    </w:p>
    <w:p>
      <w:pPr>
        <w:pStyle w:val="39"/>
        <w:ind w:left="211" w:hanging="211" w:hangingChars="100"/>
        <w:rPr>
          <w:rFonts w:hint="default" w:ascii="Times New Roman" w:hAnsi="Times New Roman"/>
          <w:b/>
          <w:bCs/>
          <w:lang w:val="en-US" w:eastAsia="zh-CN"/>
        </w:rPr>
      </w:pPr>
      <w:r>
        <w:rPr>
          <w:rFonts w:hint="eastAsia" w:ascii="Times New Roman" w:hAnsi="Times New Roman"/>
          <w:b/>
          <w:bCs/>
          <w:lang w:val="en-US" w:eastAsia="zh-CN"/>
        </w:rPr>
        <w:t>Proposal 1: for basic unit of measurement, propose to adopt option 1: 1 slot per 38.104 definition</w:t>
      </w:r>
    </w:p>
    <w:p>
      <w:pPr>
        <w:pStyle w:val="39"/>
        <w:ind w:left="211" w:hanging="211" w:hangingChars="100"/>
        <w:rPr>
          <w:rFonts w:hint="default" w:ascii="Times New Roman" w:hAnsi="Times New Roman"/>
          <w:b/>
          <w:bCs/>
          <w:lang w:val="en-US" w:eastAsia="zh-CN"/>
        </w:rPr>
      </w:pPr>
      <w:r>
        <w:rPr>
          <w:rFonts w:hint="eastAsia" w:ascii="Times New Roman" w:hAnsi="Times New Roman"/>
          <w:b/>
          <w:bCs/>
          <w:lang w:val="en-US" w:eastAsia="zh-CN"/>
        </w:rPr>
        <w:t>Proposal 2: for measurement interval, propose to adopt option 1 10ms;</w:t>
      </w:r>
    </w:p>
    <w:bookmarkEnd w:id="9"/>
    <w:p>
      <w:pPr>
        <w:pStyle w:val="39"/>
        <w:ind w:left="211" w:hanging="211" w:hangingChars="100"/>
        <w:rPr>
          <w:rFonts w:hint="eastAsia"/>
        </w:rPr>
      </w:pPr>
      <w:r>
        <w:rPr>
          <w:rFonts w:hint="eastAsia" w:ascii="Times New Roman" w:hAnsi="Times New Roman"/>
          <w:b/>
          <w:bCs/>
        </w:rPr>
        <w:t xml:space="preserve"> </w:t>
      </w:r>
    </w:p>
    <w:p>
      <w:pPr>
        <w:pStyle w:val="39"/>
        <w:outlineLvl w:val="1"/>
        <w:rPr>
          <w:rFonts w:hint="eastAsia"/>
        </w:rPr>
      </w:pPr>
      <w:bookmarkStart w:id="10" w:name="OLE_LINK17"/>
      <w:bookmarkStart w:id="11" w:name="OLE_LINK18"/>
      <w:r>
        <w:rPr>
          <w:rFonts w:hint="eastAsia" w:ascii="Times New Roman" w:hAnsi="Times New Roman"/>
          <w:b/>
          <w:bCs/>
        </w:rPr>
        <w:t xml:space="preserve">2.2. EVM window length </w:t>
      </w:r>
    </w:p>
    <w:bookmarkEnd w:id="10"/>
    <w:bookmarkEnd w:id="11"/>
    <w:p>
      <w:pPr>
        <w:pStyle w:val="39"/>
        <w:rPr>
          <w:rFonts w:hint="eastAsia" w:ascii="Times New Roman" w:hAnsi="Times New Roman"/>
          <w:highlight w:val="none"/>
        </w:rPr>
      </w:pPr>
      <w:r>
        <w:rPr>
          <w:rFonts w:hint="eastAsia" w:ascii="Times New Roman" w:hAnsi="Times New Roman"/>
          <w:highlight w:val="none"/>
          <w:lang w:val="en-US" w:eastAsia="zh-CN"/>
        </w:rPr>
        <w:t xml:space="preserve">During the last meeting, it has been agreed that EVM window ratio should reuse the value of 15KHz with extended CP in WF [1]; </w:t>
      </w:r>
      <w:r>
        <w:rPr>
          <w:rFonts w:hint="eastAsia" w:ascii="Times New Roman" w:hAnsi="Times New Roman"/>
          <w:highlight w:val="none"/>
        </w:rPr>
        <w:t>Based on th</w:t>
      </w:r>
      <w:r>
        <w:rPr>
          <w:rFonts w:hint="eastAsia" w:ascii="Times New Roman" w:hAnsi="Times New Roman"/>
          <w:highlight w:val="none"/>
          <w:lang w:val="en-US" w:eastAsia="zh-CN"/>
        </w:rPr>
        <w:t>at agreement</w:t>
      </w:r>
      <w:r>
        <w:rPr>
          <w:rFonts w:hint="eastAsia" w:ascii="Times New Roman" w:hAnsi="Times New Roman"/>
          <w:highlight w:val="none"/>
        </w:rPr>
        <w:t xml:space="preserve"> on EVM window length, detailed calculation for PMCH</w:t>
      </w:r>
      <w:r>
        <w:rPr>
          <w:rFonts w:hint="eastAsia" w:ascii="Times New Roman" w:hAnsi="Times New Roman"/>
          <w:highlight w:val="none"/>
          <w:lang w:val="en-US" w:eastAsia="zh-CN"/>
        </w:rPr>
        <w:t>/PDSCH</w:t>
      </w:r>
      <w:r>
        <w:rPr>
          <w:rFonts w:hint="eastAsia" w:ascii="Times New Roman" w:hAnsi="Times New Roman"/>
          <w:highlight w:val="none"/>
        </w:rPr>
        <w:t xml:space="preserve"> FFT and CP FFT and EVM window are listed in the following table</w:t>
      </w:r>
      <w:r>
        <w:rPr>
          <w:rFonts w:hint="eastAsia" w:ascii="Times New Roman" w:hAnsi="Times New Roman"/>
          <w:highlight w:val="none"/>
          <w:lang w:val="en-US" w:eastAsia="zh-CN"/>
        </w:rPr>
        <w:t>.</w:t>
      </w:r>
      <w:r>
        <w:rPr>
          <w:rFonts w:hint="eastAsia" w:ascii="Times New Roman" w:hAnsi="Times New Roman"/>
          <w:highlight w:val="none"/>
        </w:rPr>
        <w:t xml:space="preserve"> </w:t>
      </w:r>
    </w:p>
    <w:p>
      <w:pPr>
        <w:pStyle w:val="39"/>
        <w:rPr>
          <w:rFonts w:ascii="Times New Roman" w:hAnsi="Times New Roman"/>
        </w:rPr>
      </w:pPr>
    </w:p>
    <w:p>
      <w:pPr>
        <w:pStyle w:val="39"/>
        <w:jc w:val="center"/>
        <w:rPr>
          <w:rFonts w:hint="eastAsia" w:ascii="Times New Roman" w:hAnsi="Times New Roman" w:eastAsia="宋体"/>
          <w:lang w:eastAsia="zh-CN"/>
        </w:rPr>
      </w:pPr>
      <w:r>
        <w:rPr>
          <w:rFonts w:hint="eastAsia" w:ascii="Times New Roman" w:hAnsi="Times New Roman"/>
          <w:b/>
          <w:bCs/>
        </w:rPr>
        <w:t xml:space="preserve">Table </w:t>
      </w:r>
      <w:r>
        <w:rPr>
          <w:rFonts w:hint="eastAsia" w:ascii="Times New Roman" w:hAnsi="Times New Roman"/>
          <w:b/>
          <w:bCs/>
          <w:lang w:val="en-US" w:eastAsia="zh-CN"/>
        </w:rPr>
        <w:t>1</w:t>
      </w:r>
      <w:r>
        <w:rPr>
          <w:rFonts w:hint="eastAsia" w:ascii="Times New Roman" w:hAnsi="Times New Roman"/>
          <w:b/>
          <w:bCs/>
        </w:rPr>
        <w:t xml:space="preserve">. </w:t>
      </w:r>
      <w:bookmarkStart w:id="12" w:name="OLE_LINK11"/>
      <w:r>
        <w:rPr>
          <w:rFonts w:hint="eastAsia" w:ascii="Times New Roman" w:hAnsi="Times New Roman"/>
          <w:b/>
          <w:bCs/>
        </w:rPr>
        <w:t>R16 LTE based 5G terrestrial broadcast SCS 2.5</w:t>
      </w:r>
      <w:r>
        <w:rPr>
          <w:rFonts w:hint="eastAsia" w:ascii="Times New Roman" w:hAnsi="Times New Roman"/>
          <w:b/>
          <w:bCs/>
          <w:lang w:eastAsia="zh-CN"/>
        </w:rPr>
        <w:t>kHz</w:t>
      </w:r>
    </w:p>
    <w:bookmarkEnd w:id="12"/>
    <w:tbl>
      <w:tblPr>
        <w:tblStyle w:val="25"/>
        <w:tblW w:w="9776" w:type="dxa"/>
        <w:tblInd w:w="0" w:type="dxa"/>
        <w:tblLayout w:type="fixed"/>
        <w:tblCellMar>
          <w:top w:w="15" w:type="dxa"/>
          <w:left w:w="15" w:type="dxa"/>
          <w:bottom w:w="15" w:type="dxa"/>
          <w:right w:w="15" w:type="dxa"/>
        </w:tblCellMar>
      </w:tblPr>
      <w:tblGrid>
        <w:gridCol w:w="707"/>
        <w:gridCol w:w="697"/>
        <w:gridCol w:w="864"/>
        <w:gridCol w:w="1205"/>
        <w:gridCol w:w="1292"/>
        <w:gridCol w:w="631"/>
        <w:gridCol w:w="865"/>
        <w:gridCol w:w="1161"/>
        <w:gridCol w:w="1180"/>
        <w:gridCol w:w="1174"/>
      </w:tblGrid>
      <w:tr>
        <w:tblPrEx>
          <w:tblLayout w:type="fixed"/>
          <w:tblCellMar>
            <w:top w:w="15" w:type="dxa"/>
            <w:left w:w="15" w:type="dxa"/>
            <w:bottom w:w="15" w:type="dxa"/>
            <w:right w:w="15" w:type="dxa"/>
          </w:tblCellMar>
        </w:tblPrEx>
        <w:trPr>
          <w:trHeight w:val="286" w:hRule="atLeast"/>
        </w:trPr>
        <w:tc>
          <w:tcPr>
            <w:tcW w:w="707" w:type="dxa"/>
            <w:tcBorders>
              <w:top w:val="single" w:color="000000" w:sz="12"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BW [MHz]</w:t>
            </w:r>
          </w:p>
        </w:tc>
        <w:tc>
          <w:tcPr>
            <w:tcW w:w="697"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SCS [</w:t>
            </w:r>
            <w:r>
              <w:rPr>
                <w:rFonts w:hint="eastAsia" w:ascii="Times New Roman" w:hAnsi="Times New Roman"/>
                <w:color w:val="000000"/>
                <w:kern w:val="0"/>
                <w:sz w:val="24"/>
                <w:szCs w:val="24"/>
                <w:lang w:eastAsia="zh-CN" w:bidi="ar"/>
              </w:rPr>
              <w:t>kHz</w:t>
            </w:r>
            <w:r>
              <w:rPr>
                <w:rFonts w:ascii="Times New Roman" w:hAnsi="Times New Roman"/>
                <w:color w:val="000000"/>
                <w:kern w:val="0"/>
                <w:sz w:val="24"/>
                <w:szCs w:val="24"/>
                <w:lang w:bidi="ar"/>
              </w:rPr>
              <w:t>]</w:t>
            </w:r>
          </w:p>
        </w:tc>
        <w:tc>
          <w:tcPr>
            <w:tcW w:w="864"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FFT</w:t>
            </w:r>
            <w:r>
              <w:rPr>
                <w:rFonts w:hint="eastAsia" w:ascii="Times New Roman" w:hAnsi="Times New Roman"/>
                <w:color w:val="000000"/>
                <w:kern w:val="0"/>
                <w:sz w:val="24"/>
                <w:szCs w:val="24"/>
                <w:vertAlign w:val="superscript"/>
                <w:lang w:bidi="ar"/>
              </w:rPr>
              <w:t>2</w:t>
            </w:r>
          </w:p>
        </w:tc>
        <w:tc>
          <w:tcPr>
            <w:tcW w:w="1205"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FFT_update</w:t>
            </w:r>
          </w:p>
        </w:tc>
        <w:tc>
          <w:tcPr>
            <w:tcW w:w="1292"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Ratio</w:t>
            </w:r>
            <w:r>
              <w:rPr>
                <w:rFonts w:hint="eastAsia" w:ascii="Times New Roman" w:hAnsi="Times New Roman"/>
                <w:color w:val="000000"/>
                <w:kern w:val="0"/>
                <w:sz w:val="24"/>
                <w:szCs w:val="24"/>
                <w:vertAlign w:val="superscript"/>
                <w:lang w:bidi="ar"/>
              </w:rPr>
              <w:t>1</w:t>
            </w:r>
          </w:p>
        </w:tc>
        <w:tc>
          <w:tcPr>
            <w:tcW w:w="631"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[us]</w:t>
            </w:r>
          </w:p>
        </w:tc>
        <w:tc>
          <w:tcPr>
            <w:tcW w:w="865"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FFT</w:t>
            </w:r>
          </w:p>
        </w:tc>
        <w:tc>
          <w:tcPr>
            <w:tcW w:w="1161"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FFT update</w:t>
            </w:r>
          </w:p>
        </w:tc>
        <w:tc>
          <w:tcPr>
            <w:tcW w:w="1180" w:type="dxa"/>
            <w:tcBorders>
              <w:top w:val="single" w:color="000000" w:sz="12"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EVM window</w:t>
            </w:r>
            <w:r>
              <w:rPr>
                <w:rFonts w:hint="eastAsia" w:ascii="Times New Roman" w:hAnsi="Times New Roman"/>
                <w:color w:val="000000"/>
                <w:kern w:val="0"/>
                <w:sz w:val="24"/>
                <w:szCs w:val="24"/>
                <w:vertAlign w:val="superscript"/>
                <w:lang w:bidi="ar"/>
              </w:rPr>
              <w:t>3</w:t>
            </w:r>
          </w:p>
        </w:tc>
        <w:tc>
          <w:tcPr>
            <w:tcW w:w="1174" w:type="dxa"/>
            <w:tcBorders>
              <w:top w:val="single" w:color="000000" w:sz="12" w:space="0"/>
              <w:left w:val="single" w:color="000000" w:sz="4" w:space="0"/>
              <w:bottom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EVM window ratio</w:t>
            </w:r>
          </w:p>
        </w:tc>
      </w:tr>
      <w:tr>
        <w:tblPrEx>
          <w:tblLayout w:type="fixed"/>
          <w:tblCellMar>
            <w:top w:w="15" w:type="dxa"/>
            <w:left w:w="15" w:type="dxa"/>
            <w:bottom w:w="15" w:type="dxa"/>
            <w:right w:w="15" w:type="dxa"/>
          </w:tblCellMar>
        </w:tblPrEx>
        <w:trPr>
          <w:trHeight w:val="286"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1.4</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560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768</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0.729166667</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192</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192</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168</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87.5</w:t>
            </w:r>
          </w:p>
        </w:tc>
      </w:tr>
      <w:tr>
        <w:tblPrEx>
          <w:tblLayout w:type="fixed"/>
          <w:tblCellMar>
            <w:top w:w="15" w:type="dxa"/>
            <w:left w:w="15" w:type="dxa"/>
            <w:bottom w:w="15" w:type="dxa"/>
            <w:right w:w="15" w:type="dxa"/>
          </w:tblCellMar>
        </w:tblPrEx>
        <w:trPr>
          <w:trHeight w:val="286"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1200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1536</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0.78125</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384</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384</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34</w:t>
            </w:r>
            <w:r>
              <w:rPr>
                <w:rFonts w:hint="eastAsia" w:ascii="Times New Roman" w:hAnsi="Times New Roman"/>
                <w:color w:val="000000"/>
                <w:kern w:val="0"/>
                <w:sz w:val="21"/>
                <w:szCs w:val="21"/>
                <w:lang w:bidi="ar"/>
              </w:rPr>
              <w:t>8</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90.6</w:t>
            </w:r>
          </w:p>
        </w:tc>
      </w:tr>
      <w:tr>
        <w:tblPrEx>
          <w:tblLayout w:type="fixed"/>
          <w:tblCellMar>
            <w:top w:w="15" w:type="dxa"/>
            <w:left w:w="15" w:type="dxa"/>
            <w:bottom w:w="15" w:type="dxa"/>
            <w:right w:w="15" w:type="dxa"/>
          </w:tblCellMar>
        </w:tblPrEx>
        <w:trPr>
          <w:trHeight w:val="286"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5</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2000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3072</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0.651041667</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768</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768</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74</w:t>
            </w:r>
            <w:r>
              <w:rPr>
                <w:rFonts w:hint="eastAsia" w:ascii="Times New Roman" w:hAnsi="Times New Roman"/>
                <w:color w:val="000000"/>
                <w:kern w:val="0"/>
                <w:sz w:val="21"/>
                <w:szCs w:val="21"/>
                <w:lang w:bidi="ar"/>
              </w:rPr>
              <w:t>6</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96.9</w:t>
            </w:r>
          </w:p>
        </w:tc>
      </w:tr>
      <w:tr>
        <w:tblPrEx>
          <w:tblLayout w:type="fixed"/>
          <w:tblCellMar>
            <w:top w:w="15" w:type="dxa"/>
            <w:left w:w="15" w:type="dxa"/>
            <w:bottom w:w="15" w:type="dxa"/>
            <w:right w:w="15" w:type="dxa"/>
          </w:tblCellMar>
        </w:tblPrEx>
        <w:trPr>
          <w:trHeight w:val="286"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4000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6144</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0.651041667</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1536</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1536</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1500</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97.7</w:t>
            </w:r>
          </w:p>
        </w:tc>
      </w:tr>
      <w:tr>
        <w:tblPrEx>
          <w:tblLayout w:type="fixed"/>
          <w:tblCellMar>
            <w:top w:w="15" w:type="dxa"/>
            <w:left w:w="15" w:type="dxa"/>
            <w:bottom w:w="15" w:type="dxa"/>
            <w:right w:w="15" w:type="dxa"/>
          </w:tblCellMar>
        </w:tblPrEx>
        <w:trPr>
          <w:trHeight w:val="286"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6000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9216</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0.651041667</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2304</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2304</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226</w:t>
            </w:r>
            <w:r>
              <w:rPr>
                <w:rFonts w:hint="eastAsia" w:ascii="Times New Roman" w:hAnsi="Times New Roman"/>
                <w:color w:val="000000"/>
                <w:kern w:val="0"/>
                <w:sz w:val="21"/>
                <w:szCs w:val="21"/>
                <w:lang w:bidi="ar"/>
              </w:rPr>
              <w:t>8</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98.4</w:t>
            </w:r>
          </w:p>
        </w:tc>
      </w:tr>
      <w:tr>
        <w:tblPrEx>
          <w:tblLayout w:type="fixed"/>
          <w:tblCellMar>
            <w:top w:w="15" w:type="dxa"/>
            <w:left w:w="15" w:type="dxa"/>
            <w:bottom w:w="15" w:type="dxa"/>
            <w:right w:w="15" w:type="dxa"/>
          </w:tblCellMar>
        </w:tblPrEx>
        <w:trPr>
          <w:trHeight w:val="301" w:hRule="atLeast"/>
        </w:trPr>
        <w:tc>
          <w:tcPr>
            <w:tcW w:w="707" w:type="dxa"/>
            <w:tcBorders>
              <w:top w:val="single" w:color="000000" w:sz="4" w:space="0"/>
              <w:left w:val="single" w:color="000000" w:sz="12"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20</w:t>
            </w:r>
          </w:p>
        </w:tc>
        <w:tc>
          <w:tcPr>
            <w:tcW w:w="697"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2.5</w:t>
            </w:r>
          </w:p>
        </w:tc>
        <w:tc>
          <w:tcPr>
            <w:tcW w:w="864"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8000</w:t>
            </w:r>
          </w:p>
        </w:tc>
        <w:tc>
          <w:tcPr>
            <w:tcW w:w="120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12288</w:t>
            </w:r>
          </w:p>
        </w:tc>
        <w:tc>
          <w:tcPr>
            <w:tcW w:w="1292"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0.651041667</w:t>
            </w:r>
          </w:p>
        </w:tc>
        <w:tc>
          <w:tcPr>
            <w:tcW w:w="63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100</w:t>
            </w:r>
          </w:p>
        </w:tc>
        <w:tc>
          <w:tcPr>
            <w:tcW w:w="865"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3072</w:t>
            </w:r>
          </w:p>
        </w:tc>
        <w:tc>
          <w:tcPr>
            <w:tcW w:w="1161"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3072</w:t>
            </w:r>
          </w:p>
        </w:tc>
        <w:tc>
          <w:tcPr>
            <w:tcW w:w="1180" w:type="dxa"/>
            <w:tcBorders>
              <w:top w:val="single" w:color="000000" w:sz="4" w:space="0"/>
              <w:left w:val="single" w:color="000000" w:sz="4" w:space="0"/>
              <w:bottom w:val="single" w:color="000000" w:sz="4" w:space="0"/>
              <w:right w:val="single" w:color="000000" w:sz="4" w:space="0"/>
            </w:tcBorders>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302</w:t>
            </w:r>
            <w:r>
              <w:rPr>
                <w:rFonts w:hint="eastAsia" w:ascii="Times New Roman" w:hAnsi="Times New Roman"/>
                <w:color w:val="000000"/>
                <w:kern w:val="0"/>
                <w:sz w:val="21"/>
                <w:szCs w:val="21"/>
                <w:lang w:bidi="ar"/>
              </w:rPr>
              <w:t>4</w:t>
            </w:r>
          </w:p>
        </w:tc>
        <w:tc>
          <w:tcPr>
            <w:tcW w:w="1174"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98.4</w:t>
            </w:r>
          </w:p>
        </w:tc>
      </w:tr>
      <w:tr>
        <w:tblPrEx>
          <w:tblLayout w:type="fixed"/>
          <w:tblCellMar>
            <w:top w:w="15" w:type="dxa"/>
            <w:left w:w="15" w:type="dxa"/>
            <w:bottom w:w="15" w:type="dxa"/>
            <w:right w:w="15" w:type="dxa"/>
          </w:tblCellMar>
        </w:tblPrEx>
        <w:trPr>
          <w:trHeight w:val="301" w:hRule="atLeast"/>
        </w:trPr>
        <w:tc>
          <w:tcPr>
            <w:tcW w:w="9776" w:type="dxa"/>
            <w:gridSpan w:val="10"/>
            <w:tcBorders>
              <w:top w:val="single" w:color="000000" w:sz="4" w:space="0"/>
              <w:left w:val="single" w:color="000000" w:sz="12" w:space="0"/>
              <w:bottom w:val="single" w:color="000000" w:sz="12" w:space="0"/>
              <w:right w:val="single" w:color="000000" w:sz="12" w:space="0"/>
            </w:tcBorders>
            <w:vAlign w:val="bottom"/>
          </w:tcPr>
          <w:p>
            <w:pPr>
              <w:widowControl/>
              <w:jc w:val="left"/>
              <w:textAlignment w:val="top"/>
              <w:rPr>
                <w:rFonts w:hint="eastAsia" w:ascii="Times New Roman" w:hAnsi="Times New Roman"/>
                <w:color w:val="000000"/>
                <w:kern w:val="0"/>
                <w:sz w:val="21"/>
                <w:szCs w:val="21"/>
                <w:lang w:bidi="ar"/>
              </w:rPr>
            </w:pPr>
            <w:r>
              <w:rPr>
                <w:rFonts w:hint="eastAsia" w:ascii="Times New Roman" w:hAnsi="Times New Roman"/>
                <w:color w:val="000000"/>
                <w:kern w:val="0"/>
                <w:sz w:val="21"/>
                <w:szCs w:val="21"/>
                <w:lang w:bidi="ar"/>
              </w:rPr>
              <w:t xml:space="preserve">Note 1: Ratio is FFT/FFT_selected to avoid too high FFT occupancy resulting in side truncation effect. </w:t>
            </w:r>
          </w:p>
          <w:p>
            <w:pPr>
              <w:widowControl/>
              <w:jc w:val="left"/>
              <w:textAlignment w:val="top"/>
              <w:rPr>
                <w:rFonts w:hint="eastAsia" w:ascii="Times New Roman" w:hAnsi="Times New Roman"/>
                <w:color w:val="000000"/>
                <w:kern w:val="0"/>
                <w:sz w:val="21"/>
                <w:szCs w:val="21"/>
                <w:lang w:bidi="ar"/>
              </w:rPr>
            </w:pPr>
            <w:r>
              <w:rPr>
                <w:rFonts w:hint="eastAsia" w:ascii="Times New Roman" w:hAnsi="Times New Roman"/>
                <w:color w:val="000000"/>
                <w:kern w:val="0"/>
                <w:sz w:val="21"/>
                <w:szCs w:val="21"/>
                <w:lang w:bidi="ar"/>
              </w:rPr>
              <w:t>Note 2 : FFT in the 3</w:t>
            </w:r>
            <w:r>
              <w:rPr>
                <w:rFonts w:hint="eastAsia" w:ascii="Times New Roman" w:hAnsi="Times New Roman"/>
                <w:color w:val="000000"/>
                <w:kern w:val="0"/>
                <w:sz w:val="21"/>
                <w:szCs w:val="21"/>
                <w:vertAlign w:val="superscript"/>
                <w:lang w:bidi="ar"/>
              </w:rPr>
              <w:t>rd</w:t>
            </w:r>
            <w:r>
              <w:rPr>
                <w:rFonts w:hint="eastAsia" w:ascii="Times New Roman" w:hAnsi="Times New Roman"/>
                <w:color w:val="000000"/>
                <w:kern w:val="0"/>
                <w:sz w:val="21"/>
                <w:szCs w:val="21"/>
                <w:lang w:bidi="ar"/>
              </w:rPr>
              <w:t xml:space="preserve"> column is determined by BW/SCS.</w:t>
            </w:r>
          </w:p>
          <w:p>
            <w:pPr>
              <w:widowControl/>
              <w:textAlignment w:val="top"/>
              <w:rPr>
                <w:rFonts w:ascii="Times New Roman" w:hAnsi="Times New Roman"/>
                <w:color w:val="000000"/>
                <w:kern w:val="0"/>
                <w:sz w:val="18"/>
                <w:szCs w:val="18"/>
                <w:lang w:bidi="ar"/>
              </w:rPr>
            </w:pPr>
            <w:r>
              <w:rPr>
                <w:rFonts w:hint="eastAsia" w:ascii="Times New Roman" w:hAnsi="Times New Roman"/>
                <w:color w:val="000000"/>
                <w:kern w:val="0"/>
                <w:sz w:val="21"/>
                <w:szCs w:val="21"/>
                <w:lang w:bidi="ar"/>
              </w:rPr>
              <w:t>Note 3: EVM window length should be even number, therefore some rounding adjustment is added.</w:t>
            </w:r>
          </w:p>
        </w:tc>
      </w:tr>
    </w:tbl>
    <w:p>
      <w:pPr>
        <w:pStyle w:val="39"/>
        <w:rPr>
          <w:rFonts w:hint="eastAsia"/>
        </w:rPr>
      </w:pPr>
    </w:p>
    <w:p>
      <w:pPr>
        <w:pStyle w:val="39"/>
        <w:jc w:val="center"/>
        <w:rPr>
          <w:rFonts w:hint="eastAsia"/>
        </w:rPr>
      </w:pPr>
      <w:r>
        <w:rPr>
          <w:rFonts w:hint="eastAsia" w:ascii="Times New Roman" w:hAnsi="Times New Roman"/>
          <w:b/>
          <w:bCs/>
        </w:rPr>
        <w:t xml:space="preserve">Table </w:t>
      </w:r>
      <w:r>
        <w:rPr>
          <w:rFonts w:hint="eastAsia" w:ascii="Times New Roman" w:hAnsi="Times New Roman"/>
          <w:b/>
          <w:bCs/>
          <w:lang w:val="en-US" w:eastAsia="zh-CN"/>
        </w:rPr>
        <w:t>2</w:t>
      </w:r>
      <w:r>
        <w:rPr>
          <w:rFonts w:hint="eastAsia" w:ascii="Times New Roman" w:hAnsi="Times New Roman"/>
          <w:b/>
          <w:bCs/>
        </w:rPr>
        <w:t>. R16 LTE based 5G terrestrial broadcast SCS 0.37</w:t>
      </w:r>
      <w:r>
        <w:rPr>
          <w:rFonts w:hint="eastAsia" w:ascii="Times New Roman" w:hAnsi="Times New Roman"/>
          <w:b/>
          <w:bCs/>
          <w:lang w:eastAsia="zh-CN"/>
        </w:rPr>
        <w:t>kHz</w:t>
      </w:r>
      <w:r>
        <w:rPr>
          <w:rFonts w:hint="eastAsia" w:ascii="Times New Roman" w:hAnsi="Times New Roman"/>
          <w:b/>
          <w:bCs/>
        </w:rPr>
        <w:t xml:space="preserve"> </w:t>
      </w:r>
    </w:p>
    <w:tbl>
      <w:tblPr>
        <w:tblStyle w:val="25"/>
        <w:tblW w:w="9776" w:type="dxa"/>
        <w:tblInd w:w="0" w:type="dxa"/>
        <w:tblLayout w:type="fixed"/>
        <w:tblCellMar>
          <w:top w:w="15" w:type="dxa"/>
          <w:left w:w="15" w:type="dxa"/>
          <w:bottom w:w="15" w:type="dxa"/>
          <w:right w:w="15" w:type="dxa"/>
        </w:tblCellMar>
      </w:tblPr>
      <w:tblGrid>
        <w:gridCol w:w="698"/>
        <w:gridCol w:w="678"/>
        <w:gridCol w:w="1292"/>
        <w:gridCol w:w="1205"/>
        <w:gridCol w:w="1292"/>
        <w:gridCol w:w="557"/>
        <w:gridCol w:w="906"/>
        <w:gridCol w:w="999"/>
        <w:gridCol w:w="1097"/>
        <w:gridCol w:w="1052"/>
      </w:tblGrid>
      <w:tr>
        <w:tblPrEx>
          <w:tblLayout w:type="fixed"/>
          <w:tblCellMar>
            <w:top w:w="15" w:type="dxa"/>
            <w:left w:w="15" w:type="dxa"/>
            <w:bottom w:w="15" w:type="dxa"/>
            <w:right w:w="15" w:type="dxa"/>
          </w:tblCellMar>
        </w:tblPrEx>
        <w:trPr>
          <w:trHeight w:val="286" w:hRule="atLeast"/>
        </w:trPr>
        <w:tc>
          <w:tcPr>
            <w:tcW w:w="698" w:type="dxa"/>
            <w:tcBorders>
              <w:top w:val="single" w:color="000000" w:sz="12"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BW [MHz]</w:t>
            </w:r>
          </w:p>
        </w:tc>
        <w:tc>
          <w:tcPr>
            <w:tcW w:w="678" w:type="dxa"/>
            <w:tcBorders>
              <w:top w:val="single" w:color="000000" w:sz="12"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SCS [</w:t>
            </w:r>
            <w:r>
              <w:rPr>
                <w:rFonts w:hint="eastAsia" w:ascii="Times New Roman" w:hAnsi="Times New Roman"/>
                <w:color w:val="000000"/>
                <w:kern w:val="0"/>
                <w:sz w:val="24"/>
                <w:szCs w:val="24"/>
                <w:lang w:eastAsia="zh-CN" w:bidi="ar"/>
              </w:rPr>
              <w:t>kHz</w:t>
            </w:r>
            <w:r>
              <w:rPr>
                <w:rFonts w:ascii="Times New Roman" w:hAnsi="Times New Roman"/>
                <w:color w:val="000000"/>
                <w:kern w:val="0"/>
                <w:sz w:val="24"/>
                <w:szCs w:val="24"/>
                <w:lang w:bidi="ar"/>
              </w:rPr>
              <w:t>]</w:t>
            </w:r>
          </w:p>
        </w:tc>
        <w:tc>
          <w:tcPr>
            <w:tcW w:w="1292" w:type="dxa"/>
            <w:tcBorders>
              <w:top w:val="single" w:color="000000" w:sz="12"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FFT</w:t>
            </w:r>
            <w:r>
              <w:rPr>
                <w:rFonts w:hint="eastAsia" w:ascii="Times New Roman" w:hAnsi="Times New Roman"/>
                <w:color w:val="000000"/>
                <w:kern w:val="0"/>
                <w:sz w:val="24"/>
                <w:szCs w:val="24"/>
                <w:vertAlign w:val="superscript"/>
                <w:lang w:bidi="ar"/>
              </w:rPr>
              <w:t>2</w:t>
            </w:r>
          </w:p>
        </w:tc>
        <w:tc>
          <w:tcPr>
            <w:tcW w:w="1205" w:type="dxa"/>
            <w:tcBorders>
              <w:top w:val="single" w:color="000000" w:sz="12"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FFT_update</w:t>
            </w:r>
          </w:p>
        </w:tc>
        <w:tc>
          <w:tcPr>
            <w:tcW w:w="1292" w:type="dxa"/>
            <w:tcBorders>
              <w:top w:val="single" w:color="000000" w:sz="12"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Ratio</w:t>
            </w:r>
            <w:r>
              <w:rPr>
                <w:rFonts w:hint="eastAsia" w:ascii="Times New Roman" w:hAnsi="Times New Roman"/>
                <w:color w:val="000000"/>
                <w:kern w:val="0"/>
                <w:sz w:val="24"/>
                <w:szCs w:val="24"/>
                <w:vertAlign w:val="superscript"/>
                <w:lang w:bidi="ar"/>
              </w:rPr>
              <w:t>1</w:t>
            </w:r>
          </w:p>
        </w:tc>
        <w:tc>
          <w:tcPr>
            <w:tcW w:w="557" w:type="dxa"/>
            <w:tcBorders>
              <w:top w:val="single" w:color="000000" w:sz="12"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[us]</w:t>
            </w:r>
          </w:p>
        </w:tc>
        <w:tc>
          <w:tcPr>
            <w:tcW w:w="906" w:type="dxa"/>
            <w:tcBorders>
              <w:top w:val="single" w:color="000000" w:sz="12"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FFT</w:t>
            </w:r>
          </w:p>
        </w:tc>
        <w:tc>
          <w:tcPr>
            <w:tcW w:w="999" w:type="dxa"/>
            <w:tcBorders>
              <w:top w:val="single" w:color="000000" w:sz="12"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CP FFT update</w:t>
            </w:r>
          </w:p>
        </w:tc>
        <w:tc>
          <w:tcPr>
            <w:tcW w:w="1097" w:type="dxa"/>
            <w:tcBorders>
              <w:top w:val="single" w:color="000000" w:sz="12"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EVM window</w:t>
            </w:r>
            <w:r>
              <w:rPr>
                <w:rFonts w:hint="eastAsia" w:ascii="Times New Roman" w:hAnsi="Times New Roman"/>
                <w:color w:val="000000"/>
                <w:kern w:val="0"/>
                <w:sz w:val="24"/>
                <w:szCs w:val="24"/>
                <w:vertAlign w:val="superscript"/>
                <w:lang w:bidi="ar"/>
              </w:rPr>
              <w:t>3</w:t>
            </w:r>
          </w:p>
        </w:tc>
        <w:tc>
          <w:tcPr>
            <w:tcW w:w="1052" w:type="dxa"/>
            <w:tcBorders>
              <w:top w:val="single" w:color="000000" w:sz="12" w:space="0"/>
              <w:left w:val="single" w:color="000000" w:sz="4" w:space="0"/>
              <w:bottom w:val="single" w:color="000000" w:sz="4" w:space="0"/>
            </w:tcBorders>
            <w:vAlign w:val="bottom"/>
          </w:tcPr>
          <w:p>
            <w:pPr>
              <w:widowControl/>
              <w:jc w:val="left"/>
              <w:textAlignment w:val="bottom"/>
              <w:rPr>
                <w:rFonts w:ascii="Times New Roman" w:hAnsi="Times New Roman"/>
                <w:color w:val="000000"/>
                <w:sz w:val="24"/>
                <w:szCs w:val="24"/>
              </w:rPr>
            </w:pPr>
            <w:r>
              <w:rPr>
                <w:rFonts w:ascii="Times New Roman" w:hAnsi="Times New Roman"/>
                <w:color w:val="000000"/>
                <w:kern w:val="0"/>
                <w:sz w:val="24"/>
                <w:szCs w:val="24"/>
                <w:lang w:bidi="ar"/>
              </w:rPr>
              <w:t>EVM window ratio</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1.4</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3783.7838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6144</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0.6159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681.98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682</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596</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87.5</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3</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8108.1081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12288</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0.6598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1363.97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1364</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1236</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90.6</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13513.5135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18432</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0.7332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2045.95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2046</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1982</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96.9</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27027.0270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36864</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0.7332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4091.90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4092</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3998</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97.7</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15</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40540.5405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65536</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0.6186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7274.50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7276</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default"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7160</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98.4</w:t>
            </w:r>
          </w:p>
        </w:tc>
      </w:tr>
      <w:tr>
        <w:tblPrEx>
          <w:tblLayout w:type="fixed"/>
          <w:tblCellMar>
            <w:top w:w="15" w:type="dxa"/>
            <w:left w:w="15" w:type="dxa"/>
            <w:bottom w:w="15" w:type="dxa"/>
            <w:right w:w="15" w:type="dxa"/>
          </w:tblCellMar>
        </w:tblPrEx>
        <w:trPr>
          <w:trHeight w:val="286" w:hRule="atLeast"/>
        </w:trPr>
        <w:tc>
          <w:tcPr>
            <w:tcW w:w="698" w:type="dxa"/>
            <w:tcBorders>
              <w:top w:val="single" w:color="000000" w:sz="4" w:space="0"/>
              <w:left w:val="single" w:color="000000" w:sz="12"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20</w:t>
            </w:r>
          </w:p>
        </w:tc>
        <w:tc>
          <w:tcPr>
            <w:tcW w:w="678"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sz w:val="21"/>
                <w:szCs w:val="21"/>
              </w:rPr>
            </w:pPr>
            <w:r>
              <w:rPr>
                <w:rFonts w:ascii="Times New Roman" w:hAnsi="Times New Roman"/>
                <w:color w:val="000000"/>
                <w:kern w:val="0"/>
                <w:sz w:val="21"/>
                <w:szCs w:val="21"/>
                <w:lang w:bidi="ar"/>
              </w:rPr>
              <w:t>0.37</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54054.0541 </w:t>
            </w:r>
          </w:p>
        </w:tc>
        <w:tc>
          <w:tcPr>
            <w:tcW w:w="1205"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73728</w:t>
            </w:r>
          </w:p>
        </w:tc>
        <w:tc>
          <w:tcPr>
            <w:tcW w:w="1292"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0.7332 </w:t>
            </w:r>
          </w:p>
        </w:tc>
        <w:tc>
          <w:tcPr>
            <w:tcW w:w="557" w:type="dxa"/>
            <w:tcBorders>
              <w:top w:val="single" w:color="000000" w:sz="4" w:space="0"/>
              <w:left w:val="single" w:color="000000" w:sz="4" w:space="0"/>
              <w:bottom w:val="single" w:color="000000" w:sz="4" w:space="0"/>
              <w:right w:val="single" w:color="000000" w:sz="4" w:space="0"/>
            </w:tcBorders>
            <w:shd w:val="clear" w:color="auto" w:fill="auto"/>
            <w:vAlign w:val="bottom"/>
          </w:tcPr>
          <w:p>
            <w:pPr>
              <w:widowControl/>
              <w:jc w:val="left"/>
              <w:textAlignment w:val="bottom"/>
              <w:rPr>
                <w:rFonts w:ascii="Times New Roman" w:hAnsi="Times New Roman"/>
                <w:color w:val="000000"/>
                <w:kern w:val="0"/>
                <w:sz w:val="21"/>
                <w:szCs w:val="21"/>
                <w:lang w:bidi="ar"/>
              </w:rPr>
            </w:pPr>
            <w:r>
              <w:rPr>
                <w:rFonts w:ascii="Times New Roman" w:hAnsi="Times New Roman"/>
                <w:color w:val="000000"/>
                <w:kern w:val="0"/>
                <w:sz w:val="21"/>
                <w:szCs w:val="21"/>
                <w:lang w:bidi="ar"/>
              </w:rPr>
              <w:t>300</w:t>
            </w:r>
          </w:p>
        </w:tc>
        <w:tc>
          <w:tcPr>
            <w:tcW w:w="906"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ascii="Times New Roman" w:hAnsi="Times New Roman"/>
                <w:color w:val="000000"/>
                <w:kern w:val="0"/>
                <w:sz w:val="21"/>
                <w:szCs w:val="21"/>
                <w:lang w:bidi="ar"/>
              </w:rPr>
            </w:pPr>
            <w:r>
              <w:rPr>
                <w:rFonts w:hint="eastAsia" w:ascii="Times New Roman" w:hAnsi="Times New Roman"/>
                <w:color w:val="000000"/>
                <w:kern w:val="0"/>
                <w:sz w:val="21"/>
                <w:szCs w:val="21"/>
                <w:lang w:val="en-US" w:eastAsia="zh-CN" w:bidi="ar"/>
              </w:rPr>
              <w:t xml:space="preserve">8183.81 </w:t>
            </w:r>
          </w:p>
        </w:tc>
        <w:tc>
          <w:tcPr>
            <w:tcW w:w="999"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eastAsia"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8184</w:t>
            </w:r>
          </w:p>
        </w:tc>
        <w:tc>
          <w:tcPr>
            <w:tcW w:w="1097" w:type="dxa"/>
            <w:tcBorders>
              <w:top w:val="single" w:color="000000" w:sz="4" w:space="0"/>
              <w:left w:val="single" w:color="000000" w:sz="4" w:space="0"/>
              <w:bottom w:val="single" w:color="000000" w:sz="4" w:space="0"/>
              <w:right w:val="single" w:color="000000" w:sz="4" w:space="0"/>
            </w:tcBorders>
            <w:shd w:val="clear" w:color="auto" w:fill="FFFF00"/>
            <w:vAlign w:val="bottom"/>
          </w:tcPr>
          <w:p>
            <w:pPr>
              <w:widowControl/>
              <w:jc w:val="left"/>
              <w:textAlignment w:val="bottom"/>
              <w:rPr>
                <w:rFonts w:hint="default" w:ascii="Times New Roman" w:hAnsi="Times New Roman"/>
                <w:color w:val="000000"/>
                <w:kern w:val="0"/>
                <w:sz w:val="21"/>
                <w:szCs w:val="21"/>
                <w:lang w:val="en-US" w:eastAsia="zh-CN" w:bidi="ar"/>
              </w:rPr>
            </w:pPr>
            <w:r>
              <w:rPr>
                <w:rFonts w:hint="eastAsia" w:ascii="Times New Roman" w:hAnsi="Times New Roman"/>
                <w:color w:val="000000"/>
                <w:kern w:val="0"/>
                <w:sz w:val="21"/>
                <w:szCs w:val="21"/>
                <w:lang w:val="en-US" w:eastAsia="zh-CN" w:bidi="ar"/>
              </w:rPr>
              <w:t>8054</w:t>
            </w:r>
          </w:p>
        </w:tc>
        <w:tc>
          <w:tcPr>
            <w:tcW w:w="1052" w:type="dxa"/>
            <w:tcBorders>
              <w:top w:val="single" w:color="000000" w:sz="4" w:space="0"/>
              <w:left w:val="single" w:color="000000" w:sz="4" w:space="0"/>
              <w:bottom w:val="single" w:color="000000" w:sz="4" w:space="0"/>
              <w:right w:val="single" w:color="000000" w:sz="12" w:space="0"/>
            </w:tcBorders>
            <w:vAlign w:val="top"/>
          </w:tcPr>
          <w:p>
            <w:pPr>
              <w:widowControl/>
              <w:jc w:val="center"/>
              <w:textAlignment w:val="top"/>
              <w:rPr>
                <w:rFonts w:ascii="Times New Roman" w:hAnsi="Times New Roman"/>
                <w:color w:val="000000"/>
                <w:sz w:val="18"/>
                <w:szCs w:val="18"/>
              </w:rPr>
            </w:pPr>
            <w:r>
              <w:rPr>
                <w:rFonts w:ascii="Times New Roman" w:hAnsi="Times New Roman"/>
                <w:color w:val="000000"/>
                <w:kern w:val="0"/>
                <w:sz w:val="18"/>
                <w:szCs w:val="18"/>
                <w:lang w:bidi="ar"/>
              </w:rPr>
              <w:t>98.4</w:t>
            </w:r>
          </w:p>
        </w:tc>
      </w:tr>
      <w:tr>
        <w:tblPrEx>
          <w:tblLayout w:type="fixed"/>
          <w:tblCellMar>
            <w:top w:w="15" w:type="dxa"/>
            <w:left w:w="15" w:type="dxa"/>
            <w:bottom w:w="15" w:type="dxa"/>
            <w:right w:w="15" w:type="dxa"/>
          </w:tblCellMar>
        </w:tblPrEx>
        <w:trPr>
          <w:trHeight w:val="286" w:hRule="atLeast"/>
        </w:trPr>
        <w:tc>
          <w:tcPr>
            <w:tcW w:w="9776" w:type="dxa"/>
            <w:gridSpan w:val="10"/>
            <w:tcBorders>
              <w:top w:val="single" w:color="000000" w:sz="4" w:space="0"/>
              <w:left w:val="single" w:color="000000" w:sz="12" w:space="0"/>
              <w:bottom w:val="single" w:color="000000" w:sz="12" w:space="0"/>
              <w:right w:val="single" w:color="000000" w:sz="12" w:space="0"/>
            </w:tcBorders>
            <w:vAlign w:val="bottom"/>
          </w:tcPr>
          <w:p>
            <w:pPr>
              <w:widowControl/>
              <w:jc w:val="left"/>
              <w:textAlignment w:val="top"/>
              <w:rPr>
                <w:rFonts w:hint="eastAsia" w:ascii="Times New Roman" w:hAnsi="Times New Roman"/>
                <w:color w:val="000000"/>
                <w:kern w:val="0"/>
                <w:sz w:val="21"/>
                <w:szCs w:val="21"/>
                <w:lang w:bidi="ar"/>
              </w:rPr>
            </w:pPr>
            <w:r>
              <w:rPr>
                <w:rFonts w:hint="eastAsia" w:ascii="Times New Roman" w:hAnsi="Times New Roman"/>
                <w:color w:val="000000"/>
                <w:kern w:val="0"/>
                <w:sz w:val="21"/>
                <w:szCs w:val="21"/>
                <w:lang w:bidi="ar"/>
              </w:rPr>
              <w:t xml:space="preserve">Note 1: Ratio is FFT/FFT_selected to avoid too high FFT occupancy resulting in side truncation effect. </w:t>
            </w:r>
          </w:p>
          <w:p>
            <w:pPr>
              <w:widowControl/>
              <w:jc w:val="left"/>
              <w:textAlignment w:val="top"/>
              <w:rPr>
                <w:rFonts w:hint="eastAsia" w:ascii="Times New Roman" w:hAnsi="Times New Roman"/>
                <w:color w:val="000000"/>
                <w:kern w:val="0"/>
                <w:sz w:val="21"/>
                <w:szCs w:val="21"/>
                <w:lang w:bidi="ar"/>
              </w:rPr>
            </w:pPr>
            <w:r>
              <w:rPr>
                <w:rFonts w:hint="eastAsia" w:ascii="Times New Roman" w:hAnsi="Times New Roman"/>
                <w:color w:val="000000"/>
                <w:kern w:val="0"/>
                <w:sz w:val="21"/>
                <w:szCs w:val="21"/>
                <w:lang w:bidi="ar"/>
              </w:rPr>
              <w:t>Note 2 : FFT in the 3</w:t>
            </w:r>
            <w:r>
              <w:rPr>
                <w:rFonts w:hint="eastAsia" w:ascii="Times New Roman" w:hAnsi="Times New Roman"/>
                <w:color w:val="000000"/>
                <w:kern w:val="0"/>
                <w:sz w:val="21"/>
                <w:szCs w:val="21"/>
                <w:vertAlign w:val="superscript"/>
                <w:lang w:bidi="ar"/>
              </w:rPr>
              <w:t>rd</w:t>
            </w:r>
            <w:r>
              <w:rPr>
                <w:rFonts w:hint="eastAsia" w:ascii="Times New Roman" w:hAnsi="Times New Roman"/>
                <w:color w:val="000000"/>
                <w:kern w:val="0"/>
                <w:sz w:val="21"/>
                <w:szCs w:val="21"/>
                <w:lang w:bidi="ar"/>
              </w:rPr>
              <w:t xml:space="preserve"> column is determined by BW/SCS.</w:t>
            </w:r>
          </w:p>
          <w:p>
            <w:pPr>
              <w:widowControl/>
              <w:textAlignment w:val="top"/>
              <w:rPr>
                <w:rFonts w:ascii="Times New Roman" w:hAnsi="Times New Roman"/>
                <w:color w:val="000000"/>
                <w:kern w:val="0"/>
                <w:sz w:val="18"/>
                <w:szCs w:val="18"/>
                <w:lang w:bidi="ar"/>
              </w:rPr>
            </w:pPr>
            <w:r>
              <w:rPr>
                <w:rFonts w:hint="eastAsia" w:ascii="Times New Roman" w:hAnsi="Times New Roman"/>
                <w:color w:val="000000"/>
                <w:kern w:val="0"/>
                <w:sz w:val="21"/>
                <w:szCs w:val="21"/>
                <w:lang w:bidi="ar"/>
              </w:rPr>
              <w:t>Note 3: EVM window length should be even number, therefore some rounding adjustment is added.</w:t>
            </w:r>
          </w:p>
        </w:tc>
      </w:tr>
    </w:tbl>
    <w:p>
      <w:pPr>
        <w:pStyle w:val="39"/>
        <w:rPr>
          <w:rFonts w:ascii="Times New Roman" w:hAnsi="Times New Roman"/>
          <w:szCs w:val="21"/>
        </w:rPr>
      </w:pPr>
    </w:p>
    <w:p>
      <w:pPr>
        <w:pStyle w:val="39"/>
        <w:rPr>
          <w:rFonts w:hint="default" w:ascii="Times New Roman" w:hAnsi="Times New Roman" w:eastAsia="宋体"/>
          <w:b/>
          <w:bCs/>
          <w:szCs w:val="21"/>
          <w:lang w:val="en-US" w:eastAsia="zh-CN"/>
        </w:rPr>
      </w:pPr>
      <w:r>
        <w:rPr>
          <w:rFonts w:hint="eastAsia" w:ascii="Times New Roman" w:hAnsi="Times New Roman"/>
          <w:b/>
          <w:bCs/>
          <w:szCs w:val="21"/>
          <w:lang w:val="en-US" w:eastAsia="zh-CN"/>
        </w:rPr>
        <w:t>Proposal 3: to adopt the EVM window requirement in Table 1 and Table 2.</w:t>
      </w:r>
    </w:p>
    <w:p>
      <w:pPr>
        <w:pStyle w:val="39"/>
        <w:rPr>
          <w:rFonts w:hint="default" w:ascii="Times New Roman" w:hAnsi="Times New Roman" w:eastAsia="宋体"/>
          <w:szCs w:val="21"/>
          <w:lang w:val="en-US" w:eastAsia="zh-CN"/>
        </w:rPr>
      </w:pPr>
    </w:p>
    <w:p>
      <w:pPr>
        <w:pStyle w:val="39"/>
        <w:outlineLvl w:val="1"/>
        <w:rPr>
          <w:rFonts w:hint="eastAsia" w:ascii="Times New Roman" w:hAnsi="Times New Roman"/>
          <w:szCs w:val="21"/>
        </w:rPr>
      </w:pPr>
      <w:r>
        <w:rPr>
          <w:rFonts w:hint="eastAsia" w:ascii="Times New Roman" w:hAnsi="Times New Roman"/>
          <w:b/>
          <w:bCs/>
        </w:rPr>
        <w:t>2.</w:t>
      </w:r>
      <w:r>
        <w:rPr>
          <w:rFonts w:ascii="Times New Roman" w:hAnsi="Times New Roman"/>
          <w:b/>
          <w:bCs/>
        </w:rPr>
        <w:t>3</w:t>
      </w:r>
      <w:r>
        <w:rPr>
          <w:rFonts w:hint="eastAsia" w:ascii="Times New Roman" w:hAnsi="Times New Roman"/>
          <w:b/>
          <w:bCs/>
        </w:rPr>
        <w:t>. E</w:t>
      </w:r>
      <w:r>
        <w:rPr>
          <w:rFonts w:ascii="Times New Roman" w:hAnsi="Times New Roman"/>
          <w:b/>
          <w:bCs/>
        </w:rPr>
        <w:t>stimation window</w:t>
      </w:r>
      <w:r>
        <w:rPr>
          <w:rFonts w:hint="eastAsia" w:ascii="Times New Roman" w:hAnsi="Times New Roman" w:eastAsia="宋体"/>
          <w:b/>
          <w:bCs/>
          <w:lang w:val="en-US" w:eastAsia="zh-CN"/>
        </w:rPr>
        <w:t>/ Observation period</w:t>
      </w:r>
      <w:r>
        <w:rPr>
          <w:rFonts w:hint="eastAsia" w:ascii="Times New Roman" w:hAnsi="Times New Roman"/>
          <w:b/>
          <w:bCs/>
        </w:rPr>
        <w:t xml:space="preserve"> </w:t>
      </w:r>
    </w:p>
    <w:p>
      <w:pPr>
        <w:pStyle w:val="39"/>
        <w:rPr>
          <w:rFonts w:hint="eastAsia" w:ascii="Times New Roman" w:hAnsi="Times New Roman"/>
          <w:szCs w:val="21"/>
          <w:highlight w:val="none"/>
          <w:lang w:val="en-US" w:eastAsia="zh-CN"/>
        </w:rPr>
      </w:pPr>
      <w:r>
        <w:rPr>
          <w:rFonts w:hint="eastAsia" w:ascii="Times New Roman" w:hAnsi="Times New Roman"/>
          <w:szCs w:val="21"/>
          <w:lang w:val="en-US" w:eastAsia="zh-CN"/>
        </w:rPr>
        <w:t>For 2.5kHz SCS for support of mobility up to 250km/h, RS pattern is shown in the Figure 3.The timing error estimation could be conducted in the frequency domain via single symbol,</w:t>
      </w:r>
      <w:bookmarkStart w:id="13" w:name="OLE_LINK20"/>
      <w:r>
        <w:rPr>
          <w:rFonts w:hint="eastAsia" w:ascii="Times New Roman" w:hAnsi="Times New Roman"/>
          <w:szCs w:val="21"/>
          <w:lang w:val="en-US" w:eastAsia="zh-CN"/>
        </w:rPr>
        <w:t xml:space="preserve"> therefore 1 symbol could be used to enable that function</w:t>
      </w:r>
      <w:bookmarkEnd w:id="13"/>
      <w:r>
        <w:rPr>
          <w:rFonts w:hint="eastAsia" w:ascii="Times New Roman" w:hAnsi="Times New Roman"/>
          <w:szCs w:val="21"/>
          <w:lang w:val="en-US" w:eastAsia="zh-CN"/>
        </w:rPr>
        <w:t xml:space="preserve">. </w:t>
      </w:r>
      <w:bookmarkStart w:id="14" w:name="OLE_LINK21"/>
      <w:r>
        <w:rPr>
          <w:rFonts w:hint="eastAsia" w:ascii="Times New Roman" w:hAnsi="Times New Roman"/>
          <w:szCs w:val="21"/>
          <w:highlight w:val="none"/>
          <w:lang w:val="en-US" w:eastAsia="zh-CN"/>
        </w:rPr>
        <w:t>For the frequency error estimation, it could be conducted via {1</w:t>
      </w:r>
      <w:r>
        <w:rPr>
          <w:rFonts w:hint="eastAsia" w:ascii="Times New Roman" w:hAnsi="Times New Roman"/>
          <w:szCs w:val="21"/>
          <w:highlight w:val="none"/>
          <w:vertAlign w:val="superscript"/>
          <w:lang w:val="en-US" w:eastAsia="zh-CN"/>
        </w:rPr>
        <w:t>st</w:t>
      </w:r>
      <w:r>
        <w:rPr>
          <w:rFonts w:hint="eastAsia" w:ascii="Times New Roman" w:hAnsi="Times New Roman"/>
          <w:szCs w:val="21"/>
          <w:highlight w:val="none"/>
          <w:lang w:val="en-US" w:eastAsia="zh-CN"/>
        </w:rPr>
        <w:t xml:space="preserve"> symbol and 2</w:t>
      </w:r>
      <w:r>
        <w:rPr>
          <w:rFonts w:hint="eastAsia" w:ascii="Times New Roman" w:hAnsi="Times New Roman"/>
          <w:szCs w:val="21"/>
          <w:highlight w:val="none"/>
          <w:vertAlign w:val="superscript"/>
          <w:lang w:val="en-US" w:eastAsia="zh-CN"/>
        </w:rPr>
        <w:t>rd</w:t>
      </w:r>
      <w:r>
        <w:rPr>
          <w:rFonts w:hint="eastAsia" w:ascii="Times New Roman" w:hAnsi="Times New Roman"/>
          <w:szCs w:val="21"/>
          <w:highlight w:val="none"/>
          <w:lang w:val="en-US" w:eastAsia="zh-CN"/>
        </w:rPr>
        <w:t xml:space="preserve"> symbol}, therefore based on the following RS illustration, maybe 2 slots should be enabled for frequency error estimation which should be corresponding to 1 subframes (1ms).</w:t>
      </w:r>
    </w:p>
    <w:bookmarkEnd w:id="14"/>
    <w:p>
      <w:pPr>
        <w:pStyle w:val="39"/>
        <w:jc w:val="center"/>
      </w:pPr>
      <w:r>
        <w:drawing>
          <wp:inline distT="0" distB="0" distL="114300" distR="114300">
            <wp:extent cx="1558925" cy="2373630"/>
            <wp:effectExtent l="0" t="0" r="3175" b="762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7"/>
                    <a:stretch>
                      <a:fillRect/>
                    </a:stretch>
                  </pic:blipFill>
                  <pic:spPr>
                    <a:xfrm>
                      <a:off x="0" y="0"/>
                      <a:ext cx="1558925" cy="2373630"/>
                    </a:xfrm>
                    <a:prstGeom prst="rect">
                      <a:avLst/>
                    </a:prstGeom>
                    <a:noFill/>
                    <a:ln>
                      <a:noFill/>
                    </a:ln>
                  </pic:spPr>
                </pic:pic>
              </a:graphicData>
            </a:graphic>
          </wp:inline>
        </w:drawing>
      </w:r>
    </w:p>
    <w:p>
      <w:pPr>
        <w:pStyle w:val="39"/>
      </w:pPr>
    </w:p>
    <w:p>
      <w:pPr>
        <w:pStyle w:val="39"/>
        <w:jc w:val="center"/>
        <w:rPr>
          <w:rFonts w:hint="eastAsia" w:eastAsia="宋体"/>
          <w:lang w:val="en-US" w:eastAsia="zh-CN"/>
        </w:rPr>
      </w:pPr>
      <w:r>
        <w:rPr>
          <w:rFonts w:hint="eastAsia" w:eastAsia="宋体"/>
          <w:lang w:val="en-US" w:eastAsia="zh-CN"/>
        </w:rPr>
        <w:t>Figure 3. RS pattern of Df=2 and Dt=2 for the support of mobility up to 250km/h</w:t>
      </w:r>
    </w:p>
    <w:p>
      <w:pPr>
        <w:pStyle w:val="39"/>
        <w:rPr>
          <w:rFonts w:hint="eastAsia" w:ascii="Times New Roman" w:hAnsi="Times New Roman"/>
          <w:szCs w:val="21"/>
          <w:lang w:val="en-US" w:eastAsia="zh-CN"/>
        </w:rPr>
      </w:pPr>
      <w:r>
        <w:rPr>
          <w:rFonts w:hint="eastAsia" w:ascii="Times New Roman" w:hAnsi="Times New Roman"/>
          <w:szCs w:val="21"/>
          <w:lang w:val="en-US" w:eastAsia="zh-CN"/>
        </w:rPr>
        <w:t xml:space="preserve">For 0.37kHz SCS for support of rooftop reception, there are two types of MBSFN reference which is up to network configure and its applicability rule is still under discussion in RAN4. </w:t>
      </w:r>
    </w:p>
    <w:p>
      <w:pPr>
        <w:pStyle w:val="39"/>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For type with Df=3 and Dt=4, similar as mentioned for 2.5kHz SCS, timing error estimation could be conducted in frequency domain via single symbol, therefore 1 symbol could be used to enable that function. For the frequency error estimation, it could be conducted via {1</w:t>
      </w:r>
      <w:r>
        <w:rPr>
          <w:rFonts w:hint="eastAsia" w:ascii="Times New Roman" w:hAnsi="Times New Roman"/>
          <w:szCs w:val="21"/>
          <w:highlight w:val="none"/>
          <w:vertAlign w:val="superscript"/>
          <w:lang w:val="en-US" w:eastAsia="zh-CN"/>
        </w:rPr>
        <w:t>st</w:t>
      </w:r>
      <w:r>
        <w:rPr>
          <w:rFonts w:hint="eastAsia" w:ascii="Times New Roman" w:hAnsi="Times New Roman"/>
          <w:szCs w:val="21"/>
          <w:highlight w:val="none"/>
          <w:lang w:val="en-US" w:eastAsia="zh-CN"/>
        </w:rPr>
        <w:t xml:space="preserve"> symbol and 2</w:t>
      </w:r>
      <w:r>
        <w:rPr>
          <w:rFonts w:hint="eastAsia" w:ascii="Times New Roman" w:hAnsi="Times New Roman"/>
          <w:szCs w:val="21"/>
          <w:highlight w:val="none"/>
          <w:vertAlign w:val="superscript"/>
          <w:lang w:val="en-US" w:eastAsia="zh-CN"/>
        </w:rPr>
        <w:t>rd</w:t>
      </w:r>
      <w:r>
        <w:rPr>
          <w:rFonts w:hint="eastAsia" w:ascii="Times New Roman" w:hAnsi="Times New Roman"/>
          <w:szCs w:val="21"/>
          <w:highlight w:val="none"/>
          <w:lang w:val="en-US" w:eastAsia="zh-CN"/>
        </w:rPr>
        <w:t xml:space="preserve"> symbol}, therefore based on the following RS pattern illustration in Figure 4, then 2 slots/symbols should be enabled for frequency error estimation which is corresponding to 6ms.</w:t>
      </w:r>
    </w:p>
    <w:p>
      <w:pPr>
        <w:jc w:val="center"/>
        <w:rPr>
          <w:lang w:eastAsia="en-GB"/>
        </w:rPr>
      </w:pPr>
      <w:r>
        <w:rPr>
          <w:lang w:eastAsia="en-GB"/>
        </w:rPr>
        <w:drawing>
          <wp:inline distT="0" distB="0" distL="114300" distR="114300">
            <wp:extent cx="3924300" cy="1809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9"/>
                    <pic:cNvPicPr>
                      <a:picLocks noChangeAspect="1"/>
                    </pic:cNvPicPr>
                  </pic:nvPicPr>
                  <pic:blipFill>
                    <a:blip r:embed="rId8"/>
                    <a:stretch>
                      <a:fillRect/>
                    </a:stretch>
                  </pic:blipFill>
                  <pic:spPr>
                    <a:xfrm>
                      <a:off x="0" y="0"/>
                      <a:ext cx="3924300" cy="1809750"/>
                    </a:xfrm>
                    <a:prstGeom prst="rect">
                      <a:avLst/>
                    </a:prstGeom>
                    <a:noFill/>
                    <a:ln>
                      <a:noFill/>
                    </a:ln>
                  </pic:spPr>
                </pic:pic>
              </a:graphicData>
            </a:graphic>
          </wp:inline>
        </w:drawing>
      </w:r>
    </w:p>
    <w:p>
      <w:pPr>
        <w:jc w:val="center"/>
        <w:rPr>
          <w:rFonts w:hint="eastAsia"/>
          <w:b w:val="0"/>
          <w:bCs w:val="0"/>
          <w:lang w:val="en-US" w:eastAsia="zh-CN"/>
        </w:rPr>
      </w:pPr>
      <w:bookmarkStart w:id="15" w:name="OLE_LINK19"/>
      <w:r>
        <w:rPr>
          <w:rFonts w:hint="eastAsia"/>
          <w:b w:val="0"/>
          <w:bCs w:val="0"/>
          <w:lang w:val="en-US" w:eastAsia="zh-CN"/>
        </w:rPr>
        <w:t>Figure 4. RS patter for Df=3 and Dt=4 for rooftop reception</w:t>
      </w:r>
    </w:p>
    <w:bookmarkEnd w:id="15"/>
    <w:p>
      <w:pPr>
        <w:pStyle w:val="39"/>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For type with Df=3 and Dt=2, for the frequency error estimation, it could be conducted via {1</w:t>
      </w:r>
      <w:r>
        <w:rPr>
          <w:rFonts w:hint="eastAsia" w:ascii="Times New Roman" w:hAnsi="Times New Roman"/>
          <w:szCs w:val="21"/>
          <w:highlight w:val="none"/>
          <w:vertAlign w:val="superscript"/>
          <w:lang w:val="en-US" w:eastAsia="zh-CN"/>
        </w:rPr>
        <w:t>st</w:t>
      </w:r>
      <w:r>
        <w:rPr>
          <w:rFonts w:hint="eastAsia" w:ascii="Times New Roman" w:hAnsi="Times New Roman"/>
          <w:szCs w:val="21"/>
          <w:highlight w:val="none"/>
          <w:lang w:val="en-US" w:eastAsia="zh-CN"/>
        </w:rPr>
        <w:t xml:space="preserve"> symbol and 2</w:t>
      </w:r>
      <w:r>
        <w:rPr>
          <w:rFonts w:hint="eastAsia" w:ascii="Times New Roman" w:hAnsi="Times New Roman"/>
          <w:szCs w:val="21"/>
          <w:highlight w:val="none"/>
          <w:vertAlign w:val="superscript"/>
          <w:lang w:val="en-US" w:eastAsia="zh-CN"/>
        </w:rPr>
        <w:t>nd</w:t>
      </w:r>
      <w:r>
        <w:rPr>
          <w:rFonts w:hint="eastAsia" w:ascii="Times New Roman" w:hAnsi="Times New Roman"/>
          <w:szCs w:val="21"/>
          <w:highlight w:val="none"/>
          <w:lang w:val="en-US" w:eastAsia="zh-CN"/>
        </w:rPr>
        <w:t xml:space="preserve"> symbol}, therefore based on the following RS pattern illustration in Figure 5, then 2 slots/symbols should be enabled for frequency error estimation which is corresponding to 6ms.</w:t>
      </w:r>
    </w:p>
    <w:p>
      <w:pPr>
        <w:jc w:val="center"/>
        <w:rPr>
          <w:lang w:eastAsia="en-GB"/>
        </w:rPr>
      </w:pPr>
    </w:p>
    <w:p>
      <w:pPr>
        <w:jc w:val="center"/>
        <w:rPr>
          <w:rFonts w:hint="eastAsia"/>
          <w:b w:val="0"/>
          <w:bCs w:val="0"/>
          <w:lang w:val="en-US" w:eastAsia="zh-CN"/>
        </w:rPr>
      </w:pPr>
      <w:r>
        <w:rPr>
          <w:lang w:eastAsia="en-GB"/>
        </w:rPr>
        <w:drawing>
          <wp:inline distT="0" distB="0" distL="114300" distR="114300">
            <wp:extent cx="1543050" cy="2876550"/>
            <wp:effectExtent l="0" t="0" r="0" b="0"/>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8"/>
                    <pic:cNvPicPr>
                      <a:picLocks noChangeAspect="1"/>
                    </pic:cNvPicPr>
                  </pic:nvPicPr>
                  <pic:blipFill>
                    <a:blip r:embed="rId9"/>
                    <a:stretch>
                      <a:fillRect/>
                    </a:stretch>
                  </pic:blipFill>
                  <pic:spPr>
                    <a:xfrm>
                      <a:off x="0" y="0"/>
                      <a:ext cx="1543050" cy="2876550"/>
                    </a:xfrm>
                    <a:prstGeom prst="rect">
                      <a:avLst/>
                    </a:prstGeom>
                    <a:noFill/>
                    <a:ln>
                      <a:noFill/>
                    </a:ln>
                  </pic:spPr>
                </pic:pic>
              </a:graphicData>
            </a:graphic>
          </wp:inline>
        </w:drawing>
      </w:r>
    </w:p>
    <w:p>
      <w:pPr>
        <w:jc w:val="center"/>
        <w:rPr>
          <w:rFonts w:hint="eastAsia"/>
          <w:b w:val="0"/>
          <w:bCs w:val="0"/>
          <w:lang w:val="en-US" w:eastAsia="zh-CN"/>
        </w:rPr>
      </w:pPr>
      <w:r>
        <w:rPr>
          <w:rFonts w:hint="eastAsia"/>
          <w:b w:val="0"/>
          <w:bCs w:val="0"/>
          <w:lang w:val="en-US" w:eastAsia="zh-CN"/>
        </w:rPr>
        <w:t>Figure 5. RS patter for Df=3 and Dt=2 for rooftop reception</w:t>
      </w:r>
    </w:p>
    <w:p>
      <w:pPr>
        <w:pStyle w:val="32"/>
        <w:rPr>
          <w:rFonts w:hint="eastAsia" w:ascii="Times New Roman" w:hAnsi="Times New Roman"/>
          <w:lang w:val="en-US" w:eastAsia="zh-CN"/>
        </w:rPr>
      </w:pPr>
      <w:r>
        <w:rPr>
          <w:rFonts w:hint="eastAsia" w:ascii="Times New Roman" w:hAnsi="Times New Roman"/>
          <w:lang w:val="en-US" w:eastAsia="zh-CN"/>
        </w:rPr>
        <w:t>Based on the above considerations, it</w:t>
      </w:r>
      <w:r>
        <w:rPr>
          <w:rFonts w:hint="default" w:ascii="Times New Roman" w:hAnsi="Times New Roman"/>
          <w:lang w:val="en-US" w:eastAsia="zh-CN"/>
        </w:rPr>
        <w:t>’</w:t>
      </w:r>
      <w:r>
        <w:rPr>
          <w:rFonts w:hint="eastAsia" w:ascii="Times New Roman" w:hAnsi="Times New Roman"/>
          <w:lang w:val="en-US" w:eastAsia="zh-CN"/>
        </w:rPr>
        <w:t xml:space="preserve">s proposed that </w:t>
      </w:r>
    </w:p>
    <w:p>
      <w:pPr>
        <w:jc w:val="left"/>
        <w:rPr>
          <w:rFonts w:hint="default" w:ascii="Times New Roman" w:hAnsi="Times New Roman" w:cs="Times New Roman"/>
          <w:b/>
          <w:bCs/>
          <w:lang w:val="en-US" w:eastAsia="zh-CN"/>
        </w:rPr>
      </w:pPr>
      <w:bookmarkStart w:id="16" w:name="OLE_LINK25"/>
      <w:bookmarkStart w:id="17" w:name="OLE_LINK23"/>
      <w:r>
        <w:rPr>
          <w:rFonts w:hint="default" w:ascii="Times New Roman" w:hAnsi="Times New Roman" w:cs="Times New Roman"/>
          <w:b/>
          <w:bCs/>
          <w:lang w:val="en-US" w:eastAsia="zh-CN"/>
        </w:rPr>
        <w:t xml:space="preserve">Proposal 4:  </w:t>
      </w:r>
    </w:p>
    <w:bookmarkEnd w:id="16"/>
    <w:p>
      <w:pPr>
        <w:jc w:val="left"/>
        <w:rPr>
          <w:rFonts w:hint="default" w:ascii="Times New Roman" w:hAnsi="Times New Roman" w:cs="Times New Roman"/>
          <w:b/>
          <w:bCs/>
          <w:lang w:val="en-US" w:eastAsia="zh-CN"/>
        </w:rPr>
      </w:pPr>
      <w:bookmarkStart w:id="18" w:name="OLE_LINK24"/>
      <w:r>
        <w:rPr>
          <w:rFonts w:hint="default" w:ascii="Times New Roman" w:hAnsi="Times New Roman" w:cs="Times New Roman"/>
          <w:b/>
          <w:bCs/>
          <w:lang w:val="en-US" w:eastAsia="zh-CN"/>
        </w:rPr>
        <w:t xml:space="preserve">For 2.5kHz, observation period for frequency error and timing error as </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ms;</w:t>
      </w:r>
    </w:p>
    <w:p>
      <w:pPr>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For 0.37kHz with MBSFN type 1</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 xml:space="preserve"> observation period for frequency error and timing error as </w:t>
      </w:r>
      <w:r>
        <w:rPr>
          <w:rFonts w:hint="eastAsia" w:ascii="Times New Roman" w:hAnsi="Times New Roman" w:cs="Times New Roman"/>
          <w:b/>
          <w:bCs/>
          <w:lang w:val="en-US" w:eastAsia="zh-CN"/>
        </w:rPr>
        <w:t>6</w:t>
      </w:r>
      <w:r>
        <w:rPr>
          <w:rFonts w:hint="default" w:ascii="Times New Roman" w:hAnsi="Times New Roman" w:cs="Times New Roman"/>
          <w:b/>
          <w:bCs/>
          <w:lang w:val="en-US" w:eastAsia="zh-CN"/>
        </w:rPr>
        <w:t>ms;</w:t>
      </w:r>
    </w:p>
    <w:bookmarkEnd w:id="4"/>
    <w:bookmarkEnd w:id="5"/>
    <w:bookmarkEnd w:id="17"/>
    <w:bookmarkEnd w:id="18"/>
    <w:p>
      <w:pPr>
        <w:pStyle w:val="44"/>
        <w:tabs>
          <w:tab w:val="left" w:pos="567"/>
          <w:tab w:val="clear" w:pos="1985"/>
        </w:tabs>
        <w:adjustRightInd w:val="0"/>
        <w:ind w:left="510" w:hanging="510"/>
        <w:rPr>
          <w:rFonts w:hint="eastAsia"/>
        </w:rPr>
      </w:pPr>
      <w:r>
        <w:t>Conclusions</w:t>
      </w:r>
    </w:p>
    <w:p>
      <w:pPr>
        <w:pStyle w:val="32"/>
        <w:rPr>
          <w:rFonts w:hint="eastAsia" w:ascii="Times New Roman" w:hAnsi="Times New Roman"/>
        </w:rPr>
      </w:pPr>
      <w:r>
        <w:rPr>
          <w:rFonts w:ascii="Times New Roman" w:hAnsi="Times New Roman"/>
        </w:rPr>
        <w:t>In this contribution, we share</w:t>
      </w:r>
      <w:r>
        <w:rPr>
          <w:rFonts w:hint="eastAsia" w:ascii="Times New Roman" w:hAnsi="Times New Roman"/>
        </w:rPr>
        <w:t>d some further inputs on  definition and proposals are made as following:</w:t>
      </w:r>
    </w:p>
    <w:p>
      <w:pPr>
        <w:pStyle w:val="39"/>
        <w:ind w:left="211" w:hanging="211" w:hangingChars="100"/>
        <w:rPr>
          <w:rFonts w:hint="eastAsia" w:ascii="Times New Roman" w:hAnsi="Times New Roman"/>
          <w:b/>
          <w:bCs/>
        </w:rPr>
      </w:pPr>
      <w:r>
        <w:rPr>
          <w:rFonts w:hint="eastAsia" w:ascii="Times New Roman" w:hAnsi="Times New Roman"/>
          <w:b/>
          <w:bCs/>
        </w:rPr>
        <w:t>Proposal 1: for 2.5</w:t>
      </w:r>
      <w:r>
        <w:rPr>
          <w:rFonts w:hint="eastAsia" w:ascii="Times New Roman" w:hAnsi="Times New Roman"/>
          <w:b/>
          <w:bCs/>
          <w:lang w:eastAsia="zh-CN"/>
        </w:rPr>
        <w:t>kHz</w:t>
      </w:r>
      <w:r>
        <w:rPr>
          <w:rFonts w:hint="eastAsia" w:ascii="Times New Roman" w:hAnsi="Times New Roman"/>
          <w:b/>
          <w:bCs/>
        </w:rPr>
        <w:t xml:space="preserve"> SCS, not to change the observation period and measurement intervals for EVM</w:t>
      </w:r>
    </w:p>
    <w:p>
      <w:pPr>
        <w:pStyle w:val="39"/>
        <w:ind w:left="211" w:hanging="211" w:hangingChars="100"/>
        <w:rPr>
          <w:rFonts w:hint="eastAsia" w:ascii="Times New Roman" w:hAnsi="Times New Roman"/>
        </w:rPr>
      </w:pPr>
      <w:r>
        <w:rPr>
          <w:rFonts w:hint="eastAsia" w:ascii="Times New Roman" w:hAnsi="Times New Roman"/>
          <w:b/>
          <w:bCs/>
        </w:rPr>
        <w:t xml:space="preserve">measurement. </w:t>
      </w:r>
    </w:p>
    <w:p>
      <w:pPr>
        <w:pStyle w:val="39"/>
        <w:ind w:left="211" w:hanging="211" w:hangingChars="100"/>
        <w:rPr>
          <w:rFonts w:hint="eastAsia" w:ascii="Times New Roman" w:hAnsi="Times New Roman"/>
          <w:b/>
          <w:bCs/>
        </w:rPr>
      </w:pPr>
      <w:r>
        <w:rPr>
          <w:rFonts w:hint="eastAsia" w:ascii="Times New Roman" w:hAnsi="Times New Roman"/>
          <w:b/>
          <w:bCs/>
        </w:rPr>
        <w:t>Proposal 2: for 0.37</w:t>
      </w:r>
      <w:r>
        <w:rPr>
          <w:rFonts w:hint="eastAsia" w:ascii="Times New Roman" w:hAnsi="Times New Roman"/>
          <w:b/>
          <w:bCs/>
          <w:lang w:eastAsia="zh-CN"/>
        </w:rPr>
        <w:t>kHz</w:t>
      </w:r>
      <w:r>
        <w:rPr>
          <w:rFonts w:hint="eastAsia" w:ascii="Times New Roman" w:hAnsi="Times New Roman"/>
          <w:b/>
          <w:bCs/>
        </w:rPr>
        <w:t xml:space="preserve"> SCS, not to change measurement intervals for EVM measurement and change observation period from 1ms to 3ms. </w:t>
      </w:r>
    </w:p>
    <w:p>
      <w:pPr>
        <w:pStyle w:val="39"/>
        <w:rPr>
          <w:rFonts w:hint="default" w:ascii="Times New Roman" w:hAnsi="Times New Roman" w:eastAsia="宋体"/>
          <w:b/>
          <w:bCs/>
          <w:szCs w:val="21"/>
          <w:lang w:val="en-US" w:eastAsia="zh-CN"/>
        </w:rPr>
      </w:pPr>
      <w:r>
        <w:rPr>
          <w:rFonts w:hint="eastAsia" w:ascii="Times New Roman" w:hAnsi="Times New Roman"/>
          <w:b/>
          <w:bCs/>
          <w:szCs w:val="21"/>
          <w:lang w:val="en-US" w:eastAsia="zh-CN"/>
        </w:rPr>
        <w:t>Proposal 3: to adopt the EVM window requirement in Table 1 and Table 2.</w:t>
      </w:r>
    </w:p>
    <w:p>
      <w:pPr>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Proposal 4: </w:t>
      </w:r>
    </w:p>
    <w:p>
      <w:pPr>
        <w:jc w:val="left"/>
        <w:rPr>
          <w:rFonts w:hint="default" w:ascii="Times New Roman" w:hAnsi="Times New Roman" w:cs="Times New Roman"/>
          <w:b/>
          <w:bCs/>
          <w:lang w:val="en-US" w:eastAsia="zh-CN"/>
        </w:rPr>
      </w:pPr>
      <w:r>
        <w:rPr>
          <w:rFonts w:hint="default" w:ascii="Times New Roman" w:hAnsi="Times New Roman" w:cs="Times New Roman"/>
          <w:b/>
          <w:bCs/>
          <w:lang w:val="en-US" w:eastAsia="zh-CN"/>
        </w:rPr>
        <w:t xml:space="preserve">For 2.5kHz, observation period for frequency error and timing error as </w:t>
      </w:r>
      <w:r>
        <w:rPr>
          <w:rFonts w:hint="eastAsia" w:ascii="Times New Roman" w:hAnsi="Times New Roman" w:cs="Times New Roman"/>
          <w:b/>
          <w:bCs/>
          <w:lang w:val="en-US" w:eastAsia="zh-CN"/>
        </w:rPr>
        <w:t>1</w:t>
      </w:r>
      <w:r>
        <w:rPr>
          <w:rFonts w:hint="default" w:ascii="Times New Roman" w:hAnsi="Times New Roman" w:cs="Times New Roman"/>
          <w:b/>
          <w:bCs/>
          <w:lang w:val="en-US" w:eastAsia="zh-CN"/>
        </w:rPr>
        <w:t>ms;</w:t>
      </w:r>
      <w:bookmarkStart w:id="19" w:name="_GoBack"/>
      <w:bookmarkEnd w:id="19"/>
    </w:p>
    <w:p>
      <w:pPr>
        <w:jc w:val="left"/>
        <w:rPr>
          <w:rFonts w:hint="default" w:ascii="Times New Roman" w:hAnsi="Times New Roman" w:cs="Times New Roman"/>
          <w:b/>
          <w:bCs/>
        </w:rPr>
      </w:pPr>
      <w:r>
        <w:rPr>
          <w:rFonts w:hint="default" w:ascii="Times New Roman" w:hAnsi="Times New Roman" w:cs="Times New Roman"/>
          <w:b/>
          <w:bCs/>
          <w:lang w:val="en-US" w:eastAsia="zh-CN"/>
        </w:rPr>
        <w:t>For 0.37kHz with MBSFN type 1</w:t>
      </w:r>
      <w:r>
        <w:rPr>
          <w:rFonts w:hint="eastAsia" w:ascii="Times New Roman" w:hAnsi="Times New Roman" w:cs="Times New Roman"/>
          <w:b/>
          <w:bCs/>
          <w:lang w:val="en-US" w:eastAsia="zh-CN"/>
        </w:rPr>
        <w:t>/2,</w:t>
      </w:r>
      <w:r>
        <w:rPr>
          <w:rFonts w:hint="default" w:ascii="Times New Roman" w:hAnsi="Times New Roman" w:cs="Times New Roman"/>
          <w:b/>
          <w:bCs/>
          <w:lang w:val="en-US" w:eastAsia="zh-CN"/>
        </w:rPr>
        <w:t xml:space="preserve"> observation period for frequency error and timing error as </w:t>
      </w:r>
      <w:r>
        <w:rPr>
          <w:rFonts w:hint="eastAsia" w:ascii="Times New Roman" w:hAnsi="Times New Roman" w:cs="Times New Roman"/>
          <w:b/>
          <w:bCs/>
          <w:lang w:val="en-US" w:eastAsia="zh-CN"/>
        </w:rPr>
        <w:t>6</w:t>
      </w:r>
      <w:r>
        <w:rPr>
          <w:rFonts w:hint="default" w:ascii="Times New Roman" w:hAnsi="Times New Roman" w:cs="Times New Roman"/>
          <w:b/>
          <w:bCs/>
          <w:lang w:val="en-US" w:eastAsia="zh-CN"/>
        </w:rPr>
        <w:t>ms;</w:t>
      </w:r>
    </w:p>
    <w:p>
      <w:pPr>
        <w:pStyle w:val="44"/>
        <w:tabs>
          <w:tab w:val="left" w:pos="567"/>
          <w:tab w:val="clear" w:pos="1985"/>
        </w:tabs>
        <w:adjustRightInd w:val="0"/>
        <w:ind w:left="510" w:hanging="510"/>
        <w:rPr>
          <w:rFonts w:hint="eastAsia"/>
        </w:rPr>
      </w:pPr>
      <w:r>
        <w:t>References</w:t>
      </w:r>
    </w:p>
    <w:p>
      <w:pPr>
        <w:numPr>
          <w:ilvl w:val="0"/>
          <w:numId w:val="2"/>
        </w:numPr>
        <w:rPr>
          <w:rFonts w:hint="eastAsia" w:ascii="Times New Roman" w:hAnsi="Times New Roman"/>
          <w:szCs w:val="24"/>
          <w:highlight w:val="none"/>
        </w:rPr>
      </w:pPr>
      <w:r>
        <w:rPr>
          <w:rFonts w:hint="eastAsia" w:ascii="Times New Roman" w:hAnsi="Times New Roman"/>
          <w:szCs w:val="24"/>
          <w:highlight w:val="none"/>
        </w:rPr>
        <w:t>R4-2008869</w:t>
      </w:r>
      <w:r>
        <w:rPr>
          <w:rFonts w:hint="eastAsia" w:ascii="Times New Roman" w:hAnsi="Times New Roman" w:eastAsia="宋体"/>
          <w:szCs w:val="24"/>
          <w:highlight w:val="none"/>
          <w:lang w:val="en-US" w:eastAsia="zh-CN"/>
        </w:rPr>
        <w:t>,</w:t>
      </w:r>
      <w:r>
        <w:rPr>
          <w:rFonts w:hint="eastAsia" w:ascii="Times New Roman" w:hAnsi="Times New Roman"/>
          <w:szCs w:val="24"/>
          <w:highlight w:val="none"/>
        </w:rPr>
        <w:t>WF on the measurement interval and observation time for frequency/time correction for 2.5kHz and 0.37kHz</w:t>
      </w:r>
      <w:r>
        <w:rPr>
          <w:rFonts w:hint="eastAsia" w:ascii="Times New Roman" w:hAnsi="Times New Roman" w:eastAsia="宋体"/>
          <w:szCs w:val="24"/>
          <w:highlight w:val="none"/>
          <w:lang w:val="en-US" w:eastAsia="zh-CN"/>
        </w:rPr>
        <w:t>, ZTE, approved.</w:t>
      </w:r>
    </w:p>
    <w:p>
      <w:pPr>
        <w:numPr>
          <w:ilvl w:val="0"/>
          <w:numId w:val="2"/>
        </w:numPr>
        <w:rPr>
          <w:rFonts w:hint="eastAsia" w:ascii="Times New Roman" w:hAnsi="Times New Roman"/>
          <w:szCs w:val="24"/>
        </w:rPr>
      </w:pPr>
      <w:r>
        <w:rPr>
          <w:rFonts w:hint="eastAsia" w:ascii="Times New Roman" w:hAnsi="Times New Roman"/>
          <w:szCs w:val="24"/>
        </w:rPr>
        <w:t>R4-2007396</w:t>
      </w:r>
      <w:r>
        <w:rPr>
          <w:rFonts w:hint="eastAsia" w:ascii="Times New Roman" w:hAnsi="Times New Roman" w:eastAsia="宋体"/>
          <w:szCs w:val="24"/>
          <w:lang w:val="en-US" w:eastAsia="zh-CN"/>
        </w:rPr>
        <w:t>,</w:t>
      </w:r>
      <w:r>
        <w:rPr>
          <w:rFonts w:hint="eastAsia" w:ascii="Times New Roman" w:hAnsi="Times New Roman"/>
          <w:szCs w:val="24"/>
        </w:rPr>
        <w:t>Impacts on BS RF requirement of new introduced numerology</w:t>
      </w:r>
      <w:r>
        <w:rPr>
          <w:rFonts w:hint="eastAsia" w:ascii="Times New Roman" w:hAnsi="Times New Roman" w:eastAsia="宋体"/>
          <w:szCs w:val="24"/>
          <w:lang w:val="en-US" w:eastAsia="zh-CN"/>
        </w:rPr>
        <w:t>, Noted</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E0002AFF" w:usb1="C0007841"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Osaka">
    <w:altName w:val="MS Mincho"/>
    <w:panose1 w:val="00000000000000000000"/>
    <w:charset w:val="80"/>
    <w:family w:val="auto"/>
    <w:pitch w:val="default"/>
    <w:sig w:usb0="00000001" w:usb1="0807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5CE2C5"/>
    <w:multiLevelType w:val="singleLevel"/>
    <w:tmpl w:val="B45CE2C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4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A5E"/>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79"/>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59A"/>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AAC"/>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90"/>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0FE"/>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E00"/>
    <w:rsid w:val="00713E6E"/>
    <w:rsid w:val="00714510"/>
    <w:rsid w:val="00714D2E"/>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712"/>
    <w:rsid w:val="00B76F79"/>
    <w:rsid w:val="00B77058"/>
    <w:rsid w:val="00B776F5"/>
    <w:rsid w:val="00B777BD"/>
    <w:rsid w:val="00B779C6"/>
    <w:rsid w:val="00B8058C"/>
    <w:rsid w:val="00B80953"/>
    <w:rsid w:val="00B80CC3"/>
    <w:rsid w:val="00B8154D"/>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20B"/>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0D75"/>
    <w:rsid w:val="00CB1562"/>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C8F"/>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420F"/>
    <w:rsid w:val="00E347AA"/>
    <w:rsid w:val="00E349AC"/>
    <w:rsid w:val="00E34A66"/>
    <w:rsid w:val="00E34B0E"/>
    <w:rsid w:val="00E34BC7"/>
    <w:rsid w:val="00E34C6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564A"/>
    <w:rsid w:val="00EA5A3D"/>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CB1"/>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442D89"/>
    <w:rsid w:val="016800B9"/>
    <w:rsid w:val="01821D8F"/>
    <w:rsid w:val="018C2266"/>
    <w:rsid w:val="0195201D"/>
    <w:rsid w:val="01A402CD"/>
    <w:rsid w:val="01A742A2"/>
    <w:rsid w:val="01BE6ACE"/>
    <w:rsid w:val="01C32135"/>
    <w:rsid w:val="01CB7A2C"/>
    <w:rsid w:val="01D445E4"/>
    <w:rsid w:val="01D518FC"/>
    <w:rsid w:val="01E1598F"/>
    <w:rsid w:val="01F60577"/>
    <w:rsid w:val="02116B5D"/>
    <w:rsid w:val="021D2604"/>
    <w:rsid w:val="022F66E0"/>
    <w:rsid w:val="0238292F"/>
    <w:rsid w:val="024C13AB"/>
    <w:rsid w:val="028748E0"/>
    <w:rsid w:val="02A47CF4"/>
    <w:rsid w:val="02CE3DD2"/>
    <w:rsid w:val="02D158DB"/>
    <w:rsid w:val="02DC6BBC"/>
    <w:rsid w:val="02E929C0"/>
    <w:rsid w:val="02F95CD1"/>
    <w:rsid w:val="031E4C95"/>
    <w:rsid w:val="032E4DBB"/>
    <w:rsid w:val="03332CAE"/>
    <w:rsid w:val="03343BC7"/>
    <w:rsid w:val="033F52A3"/>
    <w:rsid w:val="0354325C"/>
    <w:rsid w:val="03651217"/>
    <w:rsid w:val="03687ADD"/>
    <w:rsid w:val="036A231E"/>
    <w:rsid w:val="03774924"/>
    <w:rsid w:val="03822F79"/>
    <w:rsid w:val="039B69FD"/>
    <w:rsid w:val="03BD7B47"/>
    <w:rsid w:val="03C0647A"/>
    <w:rsid w:val="03D4427A"/>
    <w:rsid w:val="04147856"/>
    <w:rsid w:val="041875C1"/>
    <w:rsid w:val="04252816"/>
    <w:rsid w:val="0433439C"/>
    <w:rsid w:val="04376B0F"/>
    <w:rsid w:val="0444783F"/>
    <w:rsid w:val="0455278D"/>
    <w:rsid w:val="04786ED3"/>
    <w:rsid w:val="048829D4"/>
    <w:rsid w:val="051034CD"/>
    <w:rsid w:val="053E1AC2"/>
    <w:rsid w:val="05533ADD"/>
    <w:rsid w:val="05583DC1"/>
    <w:rsid w:val="05816D10"/>
    <w:rsid w:val="05930F73"/>
    <w:rsid w:val="05BE42A5"/>
    <w:rsid w:val="05D16BC6"/>
    <w:rsid w:val="05EE3B4E"/>
    <w:rsid w:val="060D249E"/>
    <w:rsid w:val="06474EFD"/>
    <w:rsid w:val="064A35EA"/>
    <w:rsid w:val="064B521E"/>
    <w:rsid w:val="067570AB"/>
    <w:rsid w:val="06836FEC"/>
    <w:rsid w:val="068523FB"/>
    <w:rsid w:val="06A32A23"/>
    <w:rsid w:val="06A55EB9"/>
    <w:rsid w:val="06B548E2"/>
    <w:rsid w:val="06BA7F49"/>
    <w:rsid w:val="06BB4F9D"/>
    <w:rsid w:val="06D9725F"/>
    <w:rsid w:val="06F30672"/>
    <w:rsid w:val="06F35A7A"/>
    <w:rsid w:val="06F35AB6"/>
    <w:rsid w:val="06F66B05"/>
    <w:rsid w:val="072B7E46"/>
    <w:rsid w:val="072F2139"/>
    <w:rsid w:val="07436058"/>
    <w:rsid w:val="074E566F"/>
    <w:rsid w:val="074F3DF9"/>
    <w:rsid w:val="07537C92"/>
    <w:rsid w:val="075670A4"/>
    <w:rsid w:val="076053EE"/>
    <w:rsid w:val="077F542D"/>
    <w:rsid w:val="077F5D16"/>
    <w:rsid w:val="07817B19"/>
    <w:rsid w:val="07916BE4"/>
    <w:rsid w:val="07AA3E51"/>
    <w:rsid w:val="07C90600"/>
    <w:rsid w:val="07D56480"/>
    <w:rsid w:val="07DD018B"/>
    <w:rsid w:val="07E014BE"/>
    <w:rsid w:val="07E85751"/>
    <w:rsid w:val="0835476E"/>
    <w:rsid w:val="085D6C7E"/>
    <w:rsid w:val="08611CAF"/>
    <w:rsid w:val="0865781A"/>
    <w:rsid w:val="0866133E"/>
    <w:rsid w:val="08813C88"/>
    <w:rsid w:val="089852F1"/>
    <w:rsid w:val="089D6B7D"/>
    <w:rsid w:val="08B21918"/>
    <w:rsid w:val="08B94847"/>
    <w:rsid w:val="08C14001"/>
    <w:rsid w:val="0917719E"/>
    <w:rsid w:val="09582472"/>
    <w:rsid w:val="096308E4"/>
    <w:rsid w:val="096F1D52"/>
    <w:rsid w:val="09796C44"/>
    <w:rsid w:val="098344BC"/>
    <w:rsid w:val="09863DEF"/>
    <w:rsid w:val="09A64698"/>
    <w:rsid w:val="09AC5074"/>
    <w:rsid w:val="09AD07F3"/>
    <w:rsid w:val="09B14A34"/>
    <w:rsid w:val="09D84744"/>
    <w:rsid w:val="09F02D27"/>
    <w:rsid w:val="0A093274"/>
    <w:rsid w:val="0A2705E1"/>
    <w:rsid w:val="0A28171B"/>
    <w:rsid w:val="0A2A6A0B"/>
    <w:rsid w:val="0A312533"/>
    <w:rsid w:val="0A3A0D5D"/>
    <w:rsid w:val="0A5056C6"/>
    <w:rsid w:val="0A5060D6"/>
    <w:rsid w:val="0A7200B0"/>
    <w:rsid w:val="0A771CA5"/>
    <w:rsid w:val="0A843B9D"/>
    <w:rsid w:val="0A8621F2"/>
    <w:rsid w:val="0A8F1F9F"/>
    <w:rsid w:val="0A9B6BF5"/>
    <w:rsid w:val="0AB329A9"/>
    <w:rsid w:val="0ABA1933"/>
    <w:rsid w:val="0ACD4245"/>
    <w:rsid w:val="0B110AC0"/>
    <w:rsid w:val="0B1157EF"/>
    <w:rsid w:val="0B1765E0"/>
    <w:rsid w:val="0B1C1D7C"/>
    <w:rsid w:val="0B22066E"/>
    <w:rsid w:val="0B3F2432"/>
    <w:rsid w:val="0B4D5218"/>
    <w:rsid w:val="0B622E13"/>
    <w:rsid w:val="0B717521"/>
    <w:rsid w:val="0B892782"/>
    <w:rsid w:val="0BA10D1B"/>
    <w:rsid w:val="0BB2460A"/>
    <w:rsid w:val="0BE17727"/>
    <w:rsid w:val="0BF427F9"/>
    <w:rsid w:val="0C0A7AE1"/>
    <w:rsid w:val="0C0C632D"/>
    <w:rsid w:val="0C3C0AB0"/>
    <w:rsid w:val="0C6038EF"/>
    <w:rsid w:val="0C654C73"/>
    <w:rsid w:val="0C751214"/>
    <w:rsid w:val="0C780533"/>
    <w:rsid w:val="0C85742B"/>
    <w:rsid w:val="0C873353"/>
    <w:rsid w:val="0C8B4B61"/>
    <w:rsid w:val="0CA92BAC"/>
    <w:rsid w:val="0CB90F2E"/>
    <w:rsid w:val="0CF2711C"/>
    <w:rsid w:val="0D04575D"/>
    <w:rsid w:val="0D0612B8"/>
    <w:rsid w:val="0D066A9C"/>
    <w:rsid w:val="0D0714BC"/>
    <w:rsid w:val="0D1A52C8"/>
    <w:rsid w:val="0D2767B5"/>
    <w:rsid w:val="0D5800C7"/>
    <w:rsid w:val="0D6A353C"/>
    <w:rsid w:val="0DA060E8"/>
    <w:rsid w:val="0DCE36F3"/>
    <w:rsid w:val="0DD621E4"/>
    <w:rsid w:val="0DDE1317"/>
    <w:rsid w:val="0E0313B1"/>
    <w:rsid w:val="0E0D1A47"/>
    <w:rsid w:val="0E3217E8"/>
    <w:rsid w:val="0E5E2B07"/>
    <w:rsid w:val="0E771E51"/>
    <w:rsid w:val="0E8118C0"/>
    <w:rsid w:val="0EB34961"/>
    <w:rsid w:val="0EC468A2"/>
    <w:rsid w:val="0ECE7C5F"/>
    <w:rsid w:val="0EF75D05"/>
    <w:rsid w:val="0F12247A"/>
    <w:rsid w:val="0F164AA2"/>
    <w:rsid w:val="0F1D0ECD"/>
    <w:rsid w:val="0F364BC2"/>
    <w:rsid w:val="0F3A630E"/>
    <w:rsid w:val="0F3B1C05"/>
    <w:rsid w:val="0F455F85"/>
    <w:rsid w:val="0F49564D"/>
    <w:rsid w:val="0F4D1918"/>
    <w:rsid w:val="0F5075AE"/>
    <w:rsid w:val="0F521719"/>
    <w:rsid w:val="0F584757"/>
    <w:rsid w:val="0F80243B"/>
    <w:rsid w:val="0FAD0019"/>
    <w:rsid w:val="0FAD3299"/>
    <w:rsid w:val="0FB31343"/>
    <w:rsid w:val="0FC12836"/>
    <w:rsid w:val="0FD95333"/>
    <w:rsid w:val="0FDC6575"/>
    <w:rsid w:val="10045EE6"/>
    <w:rsid w:val="103A7991"/>
    <w:rsid w:val="10462479"/>
    <w:rsid w:val="104B2D15"/>
    <w:rsid w:val="10674DB0"/>
    <w:rsid w:val="106F4275"/>
    <w:rsid w:val="107374A2"/>
    <w:rsid w:val="10886883"/>
    <w:rsid w:val="108A2129"/>
    <w:rsid w:val="10924B2D"/>
    <w:rsid w:val="10953B42"/>
    <w:rsid w:val="10CC5735"/>
    <w:rsid w:val="10FA45D2"/>
    <w:rsid w:val="1100531F"/>
    <w:rsid w:val="11024527"/>
    <w:rsid w:val="110A4489"/>
    <w:rsid w:val="111A28E5"/>
    <w:rsid w:val="112F54D2"/>
    <w:rsid w:val="1133321C"/>
    <w:rsid w:val="11576536"/>
    <w:rsid w:val="117824F0"/>
    <w:rsid w:val="117906C6"/>
    <w:rsid w:val="117E2370"/>
    <w:rsid w:val="11B66269"/>
    <w:rsid w:val="11BA0839"/>
    <w:rsid w:val="11F267E8"/>
    <w:rsid w:val="1210456D"/>
    <w:rsid w:val="121729B6"/>
    <w:rsid w:val="122C6138"/>
    <w:rsid w:val="125A02CC"/>
    <w:rsid w:val="12845278"/>
    <w:rsid w:val="128E70AD"/>
    <w:rsid w:val="12A7674A"/>
    <w:rsid w:val="12B1068C"/>
    <w:rsid w:val="12C77089"/>
    <w:rsid w:val="12DD694C"/>
    <w:rsid w:val="12F538D3"/>
    <w:rsid w:val="12F85F0D"/>
    <w:rsid w:val="131046DE"/>
    <w:rsid w:val="131B2229"/>
    <w:rsid w:val="131D12BF"/>
    <w:rsid w:val="131D2BA1"/>
    <w:rsid w:val="131F064D"/>
    <w:rsid w:val="132625C2"/>
    <w:rsid w:val="132A7435"/>
    <w:rsid w:val="137F1B10"/>
    <w:rsid w:val="1382164E"/>
    <w:rsid w:val="13A50EAB"/>
    <w:rsid w:val="13AB3B97"/>
    <w:rsid w:val="13B66BD2"/>
    <w:rsid w:val="13BF66BA"/>
    <w:rsid w:val="13CD1105"/>
    <w:rsid w:val="13DC36E2"/>
    <w:rsid w:val="144C6544"/>
    <w:rsid w:val="14812D74"/>
    <w:rsid w:val="14836C15"/>
    <w:rsid w:val="14862300"/>
    <w:rsid w:val="14A82A63"/>
    <w:rsid w:val="14AC358C"/>
    <w:rsid w:val="14B76730"/>
    <w:rsid w:val="14DE753E"/>
    <w:rsid w:val="1505325A"/>
    <w:rsid w:val="151B0462"/>
    <w:rsid w:val="151C45D8"/>
    <w:rsid w:val="15290336"/>
    <w:rsid w:val="155B1745"/>
    <w:rsid w:val="155F651D"/>
    <w:rsid w:val="15655F19"/>
    <w:rsid w:val="157348EB"/>
    <w:rsid w:val="15787FE5"/>
    <w:rsid w:val="157E21FE"/>
    <w:rsid w:val="15AA7A19"/>
    <w:rsid w:val="15AC5259"/>
    <w:rsid w:val="15B06B12"/>
    <w:rsid w:val="15BE3D9D"/>
    <w:rsid w:val="15D4474D"/>
    <w:rsid w:val="15D7597F"/>
    <w:rsid w:val="15DD4B8D"/>
    <w:rsid w:val="15F35485"/>
    <w:rsid w:val="161C3234"/>
    <w:rsid w:val="1641433F"/>
    <w:rsid w:val="165C4863"/>
    <w:rsid w:val="1663476A"/>
    <w:rsid w:val="166C0D1B"/>
    <w:rsid w:val="167344C7"/>
    <w:rsid w:val="16794785"/>
    <w:rsid w:val="16A65B92"/>
    <w:rsid w:val="16AD0A57"/>
    <w:rsid w:val="16BA18A0"/>
    <w:rsid w:val="16BC2A78"/>
    <w:rsid w:val="16C41FCF"/>
    <w:rsid w:val="16E7220A"/>
    <w:rsid w:val="170133DA"/>
    <w:rsid w:val="170259E1"/>
    <w:rsid w:val="170353FD"/>
    <w:rsid w:val="171053FC"/>
    <w:rsid w:val="17382580"/>
    <w:rsid w:val="175E4288"/>
    <w:rsid w:val="17844C56"/>
    <w:rsid w:val="17A30F12"/>
    <w:rsid w:val="17BA48D6"/>
    <w:rsid w:val="17D21E0A"/>
    <w:rsid w:val="17D77CA7"/>
    <w:rsid w:val="17DD34AB"/>
    <w:rsid w:val="17FE0B0A"/>
    <w:rsid w:val="17FE0C9F"/>
    <w:rsid w:val="17FF3C9D"/>
    <w:rsid w:val="18133D94"/>
    <w:rsid w:val="18235E85"/>
    <w:rsid w:val="184E443E"/>
    <w:rsid w:val="187640ED"/>
    <w:rsid w:val="18804AA7"/>
    <w:rsid w:val="18A16B9A"/>
    <w:rsid w:val="18B417E1"/>
    <w:rsid w:val="18E872D7"/>
    <w:rsid w:val="18F931E6"/>
    <w:rsid w:val="18FA042B"/>
    <w:rsid w:val="18FE4771"/>
    <w:rsid w:val="19046384"/>
    <w:rsid w:val="19200B97"/>
    <w:rsid w:val="19267DCF"/>
    <w:rsid w:val="192A5704"/>
    <w:rsid w:val="19537076"/>
    <w:rsid w:val="19564B19"/>
    <w:rsid w:val="195F336A"/>
    <w:rsid w:val="196A0432"/>
    <w:rsid w:val="19720BF1"/>
    <w:rsid w:val="198374F4"/>
    <w:rsid w:val="1989194D"/>
    <w:rsid w:val="19A7296F"/>
    <w:rsid w:val="19B94DE5"/>
    <w:rsid w:val="19BB7983"/>
    <w:rsid w:val="19D76F77"/>
    <w:rsid w:val="19DE7440"/>
    <w:rsid w:val="1A5F7253"/>
    <w:rsid w:val="1A725418"/>
    <w:rsid w:val="1A7A2EF9"/>
    <w:rsid w:val="1A7F4EDC"/>
    <w:rsid w:val="1A960E81"/>
    <w:rsid w:val="1A9A0C93"/>
    <w:rsid w:val="1AB359A1"/>
    <w:rsid w:val="1ABD31B9"/>
    <w:rsid w:val="1ACE2A77"/>
    <w:rsid w:val="1ADA6731"/>
    <w:rsid w:val="1ADC2627"/>
    <w:rsid w:val="1AF34AE5"/>
    <w:rsid w:val="1AF84C8C"/>
    <w:rsid w:val="1AFE2079"/>
    <w:rsid w:val="1B00502A"/>
    <w:rsid w:val="1B0B3B20"/>
    <w:rsid w:val="1B1613A0"/>
    <w:rsid w:val="1B2A7E36"/>
    <w:rsid w:val="1B324397"/>
    <w:rsid w:val="1B372EB9"/>
    <w:rsid w:val="1B5D3106"/>
    <w:rsid w:val="1B7906CE"/>
    <w:rsid w:val="1B7D07F3"/>
    <w:rsid w:val="1B831B2B"/>
    <w:rsid w:val="1BA57F07"/>
    <w:rsid w:val="1BB848C7"/>
    <w:rsid w:val="1BD91032"/>
    <w:rsid w:val="1BF15F6E"/>
    <w:rsid w:val="1C015B1B"/>
    <w:rsid w:val="1C0D60C9"/>
    <w:rsid w:val="1C33796F"/>
    <w:rsid w:val="1C441419"/>
    <w:rsid w:val="1C561E66"/>
    <w:rsid w:val="1C6D4144"/>
    <w:rsid w:val="1C793EB9"/>
    <w:rsid w:val="1C9A166E"/>
    <w:rsid w:val="1CB702E9"/>
    <w:rsid w:val="1CBE5026"/>
    <w:rsid w:val="1CF333A5"/>
    <w:rsid w:val="1D0B731D"/>
    <w:rsid w:val="1D2054C4"/>
    <w:rsid w:val="1D563E2F"/>
    <w:rsid w:val="1D6F79AF"/>
    <w:rsid w:val="1D8F5B72"/>
    <w:rsid w:val="1D8F6826"/>
    <w:rsid w:val="1D9C5DA0"/>
    <w:rsid w:val="1D9F462B"/>
    <w:rsid w:val="1DA265B5"/>
    <w:rsid w:val="1DA362CF"/>
    <w:rsid w:val="1DA95207"/>
    <w:rsid w:val="1DEC45ED"/>
    <w:rsid w:val="1E224747"/>
    <w:rsid w:val="1E304B88"/>
    <w:rsid w:val="1E3E02E7"/>
    <w:rsid w:val="1E680B85"/>
    <w:rsid w:val="1E9D55A8"/>
    <w:rsid w:val="1E9F2B02"/>
    <w:rsid w:val="1EA13E87"/>
    <w:rsid w:val="1EC11B39"/>
    <w:rsid w:val="1ED94E25"/>
    <w:rsid w:val="1EDB6C5F"/>
    <w:rsid w:val="1EE6740D"/>
    <w:rsid w:val="1F141EF2"/>
    <w:rsid w:val="1F3309B4"/>
    <w:rsid w:val="1F3C6AF7"/>
    <w:rsid w:val="1F405E44"/>
    <w:rsid w:val="1F4E681F"/>
    <w:rsid w:val="1F5324C1"/>
    <w:rsid w:val="1F6833F6"/>
    <w:rsid w:val="1F7959F4"/>
    <w:rsid w:val="1F7C19E4"/>
    <w:rsid w:val="1F83562C"/>
    <w:rsid w:val="1F865F2E"/>
    <w:rsid w:val="1FBD7AAE"/>
    <w:rsid w:val="1FBE77B2"/>
    <w:rsid w:val="1FC26AB9"/>
    <w:rsid w:val="1FE91483"/>
    <w:rsid w:val="1FED166B"/>
    <w:rsid w:val="2000119F"/>
    <w:rsid w:val="201359DF"/>
    <w:rsid w:val="201C304F"/>
    <w:rsid w:val="202C5341"/>
    <w:rsid w:val="203B1416"/>
    <w:rsid w:val="203C2005"/>
    <w:rsid w:val="204D7AED"/>
    <w:rsid w:val="204F595B"/>
    <w:rsid w:val="206301A7"/>
    <w:rsid w:val="20642E89"/>
    <w:rsid w:val="206F7CD5"/>
    <w:rsid w:val="20934FE0"/>
    <w:rsid w:val="209A17A4"/>
    <w:rsid w:val="20A70ABE"/>
    <w:rsid w:val="20B836F9"/>
    <w:rsid w:val="20C261C8"/>
    <w:rsid w:val="20C96FD1"/>
    <w:rsid w:val="20D562D7"/>
    <w:rsid w:val="20E35BDE"/>
    <w:rsid w:val="20E9348D"/>
    <w:rsid w:val="210D2CDA"/>
    <w:rsid w:val="212F6A59"/>
    <w:rsid w:val="21306305"/>
    <w:rsid w:val="213141E2"/>
    <w:rsid w:val="213D54AD"/>
    <w:rsid w:val="214169BB"/>
    <w:rsid w:val="214F6387"/>
    <w:rsid w:val="217C7971"/>
    <w:rsid w:val="217D44BC"/>
    <w:rsid w:val="21997056"/>
    <w:rsid w:val="219D3F2A"/>
    <w:rsid w:val="21AB77F7"/>
    <w:rsid w:val="21BF03BC"/>
    <w:rsid w:val="21D06D34"/>
    <w:rsid w:val="2209399D"/>
    <w:rsid w:val="22101F8E"/>
    <w:rsid w:val="2225227E"/>
    <w:rsid w:val="224E74D0"/>
    <w:rsid w:val="228A008B"/>
    <w:rsid w:val="229A7E25"/>
    <w:rsid w:val="22B059F5"/>
    <w:rsid w:val="22BD504B"/>
    <w:rsid w:val="22F017B2"/>
    <w:rsid w:val="230B07F6"/>
    <w:rsid w:val="23143B37"/>
    <w:rsid w:val="231637F9"/>
    <w:rsid w:val="23230E78"/>
    <w:rsid w:val="233027B0"/>
    <w:rsid w:val="23415924"/>
    <w:rsid w:val="235924CA"/>
    <w:rsid w:val="237B7D6C"/>
    <w:rsid w:val="238755B6"/>
    <w:rsid w:val="239130F2"/>
    <w:rsid w:val="239B728F"/>
    <w:rsid w:val="23BD6F6C"/>
    <w:rsid w:val="23C80F4A"/>
    <w:rsid w:val="23CF19E3"/>
    <w:rsid w:val="23D33566"/>
    <w:rsid w:val="23D9762E"/>
    <w:rsid w:val="24137B5B"/>
    <w:rsid w:val="24176341"/>
    <w:rsid w:val="24211333"/>
    <w:rsid w:val="242461D7"/>
    <w:rsid w:val="242C04D9"/>
    <w:rsid w:val="242E2FF6"/>
    <w:rsid w:val="242E7ECB"/>
    <w:rsid w:val="244F2484"/>
    <w:rsid w:val="24574CEB"/>
    <w:rsid w:val="245D41D2"/>
    <w:rsid w:val="24607F46"/>
    <w:rsid w:val="24667266"/>
    <w:rsid w:val="24731A96"/>
    <w:rsid w:val="247A5C3A"/>
    <w:rsid w:val="248907B2"/>
    <w:rsid w:val="249A5E20"/>
    <w:rsid w:val="249C2676"/>
    <w:rsid w:val="249C6208"/>
    <w:rsid w:val="24BD38BA"/>
    <w:rsid w:val="252053F9"/>
    <w:rsid w:val="25467DBB"/>
    <w:rsid w:val="25473E3C"/>
    <w:rsid w:val="256343AC"/>
    <w:rsid w:val="257F18B5"/>
    <w:rsid w:val="25805FF5"/>
    <w:rsid w:val="258F15BB"/>
    <w:rsid w:val="259109E1"/>
    <w:rsid w:val="259231BD"/>
    <w:rsid w:val="25A77DD4"/>
    <w:rsid w:val="25FD5078"/>
    <w:rsid w:val="260B255C"/>
    <w:rsid w:val="26217848"/>
    <w:rsid w:val="262E20E8"/>
    <w:rsid w:val="263C3F24"/>
    <w:rsid w:val="2640682F"/>
    <w:rsid w:val="26510DB8"/>
    <w:rsid w:val="26667EB2"/>
    <w:rsid w:val="266B1FB8"/>
    <w:rsid w:val="267E518B"/>
    <w:rsid w:val="26872779"/>
    <w:rsid w:val="269B3F13"/>
    <w:rsid w:val="26A4288C"/>
    <w:rsid w:val="26AA6DE9"/>
    <w:rsid w:val="26C236BB"/>
    <w:rsid w:val="26C36DE5"/>
    <w:rsid w:val="26F40E3F"/>
    <w:rsid w:val="26F40EBD"/>
    <w:rsid w:val="26FF79CF"/>
    <w:rsid w:val="270B3BA9"/>
    <w:rsid w:val="272A3F42"/>
    <w:rsid w:val="274A7B1A"/>
    <w:rsid w:val="275439E1"/>
    <w:rsid w:val="275F2943"/>
    <w:rsid w:val="276320D7"/>
    <w:rsid w:val="279408D2"/>
    <w:rsid w:val="27B02558"/>
    <w:rsid w:val="27B91021"/>
    <w:rsid w:val="27C06D17"/>
    <w:rsid w:val="27D62408"/>
    <w:rsid w:val="280008FF"/>
    <w:rsid w:val="28050D91"/>
    <w:rsid w:val="28255041"/>
    <w:rsid w:val="283A1E3E"/>
    <w:rsid w:val="284543A1"/>
    <w:rsid w:val="28553E1D"/>
    <w:rsid w:val="28821314"/>
    <w:rsid w:val="28AD2029"/>
    <w:rsid w:val="28DB0A30"/>
    <w:rsid w:val="28F95F71"/>
    <w:rsid w:val="291559AF"/>
    <w:rsid w:val="291712DF"/>
    <w:rsid w:val="29192BE8"/>
    <w:rsid w:val="292A375F"/>
    <w:rsid w:val="29316984"/>
    <w:rsid w:val="2938092A"/>
    <w:rsid w:val="293966D9"/>
    <w:rsid w:val="2946144E"/>
    <w:rsid w:val="294A5BC8"/>
    <w:rsid w:val="29981CF5"/>
    <w:rsid w:val="29981D9F"/>
    <w:rsid w:val="29A4634A"/>
    <w:rsid w:val="29A84DD1"/>
    <w:rsid w:val="29EB2636"/>
    <w:rsid w:val="29F26903"/>
    <w:rsid w:val="2A3B063B"/>
    <w:rsid w:val="2A49761F"/>
    <w:rsid w:val="2A630308"/>
    <w:rsid w:val="2A676AD0"/>
    <w:rsid w:val="2A687AA6"/>
    <w:rsid w:val="2A770CC7"/>
    <w:rsid w:val="2A9A66D4"/>
    <w:rsid w:val="2AAC36BD"/>
    <w:rsid w:val="2AB04937"/>
    <w:rsid w:val="2ACF5AEC"/>
    <w:rsid w:val="2AD62AB0"/>
    <w:rsid w:val="2ADE1583"/>
    <w:rsid w:val="2AE70523"/>
    <w:rsid w:val="2B235CF5"/>
    <w:rsid w:val="2B2D1363"/>
    <w:rsid w:val="2B42025A"/>
    <w:rsid w:val="2B450516"/>
    <w:rsid w:val="2B592A46"/>
    <w:rsid w:val="2B686C09"/>
    <w:rsid w:val="2B8B34AB"/>
    <w:rsid w:val="2B914C5E"/>
    <w:rsid w:val="2BB44220"/>
    <w:rsid w:val="2BB61EA7"/>
    <w:rsid w:val="2BBA6EF5"/>
    <w:rsid w:val="2BC03979"/>
    <w:rsid w:val="2BEC4F7F"/>
    <w:rsid w:val="2C11705A"/>
    <w:rsid w:val="2C1216FD"/>
    <w:rsid w:val="2C1F2C4F"/>
    <w:rsid w:val="2C5C2032"/>
    <w:rsid w:val="2C72088D"/>
    <w:rsid w:val="2C865A05"/>
    <w:rsid w:val="2C8B0557"/>
    <w:rsid w:val="2CB91C55"/>
    <w:rsid w:val="2CDC7091"/>
    <w:rsid w:val="2D0C2247"/>
    <w:rsid w:val="2D0E231B"/>
    <w:rsid w:val="2D1A1A6B"/>
    <w:rsid w:val="2D1A4915"/>
    <w:rsid w:val="2D400A9F"/>
    <w:rsid w:val="2D7F16B9"/>
    <w:rsid w:val="2DBF0C3E"/>
    <w:rsid w:val="2DBF1601"/>
    <w:rsid w:val="2DBF4C3A"/>
    <w:rsid w:val="2DF04CFF"/>
    <w:rsid w:val="2DF6091F"/>
    <w:rsid w:val="2DF77C3F"/>
    <w:rsid w:val="2DFA6574"/>
    <w:rsid w:val="2E040A80"/>
    <w:rsid w:val="2E095C19"/>
    <w:rsid w:val="2E0F3A78"/>
    <w:rsid w:val="2E1530A6"/>
    <w:rsid w:val="2E190FE7"/>
    <w:rsid w:val="2E2630D7"/>
    <w:rsid w:val="2E2806DD"/>
    <w:rsid w:val="2E2A4425"/>
    <w:rsid w:val="2E705752"/>
    <w:rsid w:val="2EA26ABE"/>
    <w:rsid w:val="2EB61295"/>
    <w:rsid w:val="2EEA307E"/>
    <w:rsid w:val="2EF53C20"/>
    <w:rsid w:val="2EFC5DDD"/>
    <w:rsid w:val="2F002CCF"/>
    <w:rsid w:val="2F0160A3"/>
    <w:rsid w:val="2F0E372D"/>
    <w:rsid w:val="2F2960CC"/>
    <w:rsid w:val="2F2F3D52"/>
    <w:rsid w:val="2F3B7B8B"/>
    <w:rsid w:val="2F732031"/>
    <w:rsid w:val="2F805714"/>
    <w:rsid w:val="2FA21231"/>
    <w:rsid w:val="2FAD4759"/>
    <w:rsid w:val="2FCA0967"/>
    <w:rsid w:val="2FF117AD"/>
    <w:rsid w:val="2FF95633"/>
    <w:rsid w:val="300F7F13"/>
    <w:rsid w:val="301E3C00"/>
    <w:rsid w:val="30500A5C"/>
    <w:rsid w:val="30752E77"/>
    <w:rsid w:val="3090288F"/>
    <w:rsid w:val="309B0CFB"/>
    <w:rsid w:val="309E4272"/>
    <w:rsid w:val="30DC45E8"/>
    <w:rsid w:val="30DD6027"/>
    <w:rsid w:val="30DE16AB"/>
    <w:rsid w:val="30DE1ED3"/>
    <w:rsid w:val="30F44A95"/>
    <w:rsid w:val="30FA21D8"/>
    <w:rsid w:val="311D5B14"/>
    <w:rsid w:val="311E6137"/>
    <w:rsid w:val="31647576"/>
    <w:rsid w:val="31665E5D"/>
    <w:rsid w:val="316D6950"/>
    <w:rsid w:val="31822EAF"/>
    <w:rsid w:val="31A53A0B"/>
    <w:rsid w:val="31B23BA8"/>
    <w:rsid w:val="31CA5CF8"/>
    <w:rsid w:val="31CB26CD"/>
    <w:rsid w:val="31D06A52"/>
    <w:rsid w:val="31F20023"/>
    <w:rsid w:val="31FB60C5"/>
    <w:rsid w:val="32226597"/>
    <w:rsid w:val="324968A9"/>
    <w:rsid w:val="324C02C6"/>
    <w:rsid w:val="32695D9A"/>
    <w:rsid w:val="327E6AD8"/>
    <w:rsid w:val="32946A84"/>
    <w:rsid w:val="32AC53A8"/>
    <w:rsid w:val="32BC6631"/>
    <w:rsid w:val="32D14A7F"/>
    <w:rsid w:val="32F86450"/>
    <w:rsid w:val="330244A4"/>
    <w:rsid w:val="331C390F"/>
    <w:rsid w:val="335B0E8B"/>
    <w:rsid w:val="33610DDA"/>
    <w:rsid w:val="33767D1F"/>
    <w:rsid w:val="337F446B"/>
    <w:rsid w:val="33A156DE"/>
    <w:rsid w:val="33B70359"/>
    <w:rsid w:val="33BA1B32"/>
    <w:rsid w:val="33E20DF0"/>
    <w:rsid w:val="34087429"/>
    <w:rsid w:val="341315B5"/>
    <w:rsid w:val="34147AA7"/>
    <w:rsid w:val="342D3CE2"/>
    <w:rsid w:val="34347DC5"/>
    <w:rsid w:val="34463967"/>
    <w:rsid w:val="345543D1"/>
    <w:rsid w:val="345A7367"/>
    <w:rsid w:val="345D2CD0"/>
    <w:rsid w:val="346C0AEA"/>
    <w:rsid w:val="347F540F"/>
    <w:rsid w:val="349A0B7D"/>
    <w:rsid w:val="34B51A96"/>
    <w:rsid w:val="34DB0CAC"/>
    <w:rsid w:val="34E972FC"/>
    <w:rsid w:val="34FF2166"/>
    <w:rsid w:val="35333FF2"/>
    <w:rsid w:val="353E791E"/>
    <w:rsid w:val="354C7B38"/>
    <w:rsid w:val="354F28B8"/>
    <w:rsid w:val="355D687A"/>
    <w:rsid w:val="356B05FD"/>
    <w:rsid w:val="35744059"/>
    <w:rsid w:val="35771AC2"/>
    <w:rsid w:val="35A0338E"/>
    <w:rsid w:val="35A31A0A"/>
    <w:rsid w:val="35AB5D7D"/>
    <w:rsid w:val="35C154C0"/>
    <w:rsid w:val="35C7584B"/>
    <w:rsid w:val="35DD2AEE"/>
    <w:rsid w:val="35EA6509"/>
    <w:rsid w:val="35F44E5C"/>
    <w:rsid w:val="35F45994"/>
    <w:rsid w:val="3602050E"/>
    <w:rsid w:val="36101A49"/>
    <w:rsid w:val="36265F04"/>
    <w:rsid w:val="363F4D43"/>
    <w:rsid w:val="36627C0A"/>
    <w:rsid w:val="36693B36"/>
    <w:rsid w:val="366B0AAA"/>
    <w:rsid w:val="366D751E"/>
    <w:rsid w:val="36752210"/>
    <w:rsid w:val="36922B55"/>
    <w:rsid w:val="36991125"/>
    <w:rsid w:val="36B121C7"/>
    <w:rsid w:val="36D27C18"/>
    <w:rsid w:val="36D512A9"/>
    <w:rsid w:val="36E71974"/>
    <w:rsid w:val="36F414F3"/>
    <w:rsid w:val="370974B4"/>
    <w:rsid w:val="371E6151"/>
    <w:rsid w:val="37231A59"/>
    <w:rsid w:val="37277663"/>
    <w:rsid w:val="37357964"/>
    <w:rsid w:val="37446333"/>
    <w:rsid w:val="37446A77"/>
    <w:rsid w:val="378A731A"/>
    <w:rsid w:val="378E3617"/>
    <w:rsid w:val="37931A90"/>
    <w:rsid w:val="37A4082B"/>
    <w:rsid w:val="37A4627C"/>
    <w:rsid w:val="37A530D5"/>
    <w:rsid w:val="37B344E7"/>
    <w:rsid w:val="37B5292C"/>
    <w:rsid w:val="37BA6351"/>
    <w:rsid w:val="37C93B72"/>
    <w:rsid w:val="37F311D3"/>
    <w:rsid w:val="37F7242F"/>
    <w:rsid w:val="380579FE"/>
    <w:rsid w:val="382150C9"/>
    <w:rsid w:val="38284CDE"/>
    <w:rsid w:val="382F19E6"/>
    <w:rsid w:val="384C2D57"/>
    <w:rsid w:val="38894DA5"/>
    <w:rsid w:val="38981AB5"/>
    <w:rsid w:val="38A40C18"/>
    <w:rsid w:val="38AB306B"/>
    <w:rsid w:val="38BF2270"/>
    <w:rsid w:val="38C33701"/>
    <w:rsid w:val="38C43916"/>
    <w:rsid w:val="38D504F4"/>
    <w:rsid w:val="38D95A84"/>
    <w:rsid w:val="38E11AA1"/>
    <w:rsid w:val="38E46191"/>
    <w:rsid w:val="393544DD"/>
    <w:rsid w:val="393962EC"/>
    <w:rsid w:val="394935B8"/>
    <w:rsid w:val="394C557A"/>
    <w:rsid w:val="3952190F"/>
    <w:rsid w:val="395753F2"/>
    <w:rsid w:val="39834074"/>
    <w:rsid w:val="39885108"/>
    <w:rsid w:val="399602F5"/>
    <w:rsid w:val="399B5B0D"/>
    <w:rsid w:val="39BB78F7"/>
    <w:rsid w:val="39C46549"/>
    <w:rsid w:val="39CA1A60"/>
    <w:rsid w:val="39D3749A"/>
    <w:rsid w:val="39DD49C2"/>
    <w:rsid w:val="39DD4ACE"/>
    <w:rsid w:val="39EC7454"/>
    <w:rsid w:val="3A302493"/>
    <w:rsid w:val="3A796E46"/>
    <w:rsid w:val="3A9A224E"/>
    <w:rsid w:val="3A9D2551"/>
    <w:rsid w:val="3AA97F70"/>
    <w:rsid w:val="3ABF42F5"/>
    <w:rsid w:val="3AFD37D0"/>
    <w:rsid w:val="3B016EE9"/>
    <w:rsid w:val="3B2675FF"/>
    <w:rsid w:val="3B3A132E"/>
    <w:rsid w:val="3B456D7F"/>
    <w:rsid w:val="3B462E7B"/>
    <w:rsid w:val="3B5E261D"/>
    <w:rsid w:val="3B616FBE"/>
    <w:rsid w:val="3B6F5B73"/>
    <w:rsid w:val="3B7B1D0B"/>
    <w:rsid w:val="3B873119"/>
    <w:rsid w:val="3BA35FC1"/>
    <w:rsid w:val="3BA566FD"/>
    <w:rsid w:val="3BB47D9F"/>
    <w:rsid w:val="3BD70A84"/>
    <w:rsid w:val="3BF10AAD"/>
    <w:rsid w:val="3C070D59"/>
    <w:rsid w:val="3C0F1954"/>
    <w:rsid w:val="3C1E391D"/>
    <w:rsid w:val="3C294498"/>
    <w:rsid w:val="3C333216"/>
    <w:rsid w:val="3C36018F"/>
    <w:rsid w:val="3C4F7D80"/>
    <w:rsid w:val="3C64689F"/>
    <w:rsid w:val="3C740DAA"/>
    <w:rsid w:val="3C7E65EC"/>
    <w:rsid w:val="3C812838"/>
    <w:rsid w:val="3C9E64A0"/>
    <w:rsid w:val="3CAA38C3"/>
    <w:rsid w:val="3CB36CF4"/>
    <w:rsid w:val="3CBA78F5"/>
    <w:rsid w:val="3CC26B63"/>
    <w:rsid w:val="3CCE6F94"/>
    <w:rsid w:val="3CD71E34"/>
    <w:rsid w:val="3CE54B9F"/>
    <w:rsid w:val="3CFC1A6E"/>
    <w:rsid w:val="3D272F24"/>
    <w:rsid w:val="3D58163A"/>
    <w:rsid w:val="3D5A05E2"/>
    <w:rsid w:val="3D5C63D4"/>
    <w:rsid w:val="3D7618FA"/>
    <w:rsid w:val="3D791797"/>
    <w:rsid w:val="3D8522AA"/>
    <w:rsid w:val="3D9A0655"/>
    <w:rsid w:val="3DE548AC"/>
    <w:rsid w:val="3DE653F8"/>
    <w:rsid w:val="3DE72673"/>
    <w:rsid w:val="3DEB1255"/>
    <w:rsid w:val="3E0F25EA"/>
    <w:rsid w:val="3E146F59"/>
    <w:rsid w:val="3E237BCC"/>
    <w:rsid w:val="3E3419DC"/>
    <w:rsid w:val="3E623E46"/>
    <w:rsid w:val="3E7A1C88"/>
    <w:rsid w:val="3E8B095A"/>
    <w:rsid w:val="3E8E6C82"/>
    <w:rsid w:val="3E943FDD"/>
    <w:rsid w:val="3EAC3BDD"/>
    <w:rsid w:val="3EB767A1"/>
    <w:rsid w:val="3ECF0F50"/>
    <w:rsid w:val="3ECF234A"/>
    <w:rsid w:val="3ED671CD"/>
    <w:rsid w:val="3EE14A57"/>
    <w:rsid w:val="3EE21263"/>
    <w:rsid w:val="3F0363B8"/>
    <w:rsid w:val="3F144192"/>
    <w:rsid w:val="3F952814"/>
    <w:rsid w:val="3FA41C63"/>
    <w:rsid w:val="3FAB3D87"/>
    <w:rsid w:val="3FAB41A2"/>
    <w:rsid w:val="3FAE47F6"/>
    <w:rsid w:val="3FE763A0"/>
    <w:rsid w:val="400A1CFC"/>
    <w:rsid w:val="403B35C6"/>
    <w:rsid w:val="40400533"/>
    <w:rsid w:val="406B4C6D"/>
    <w:rsid w:val="406D461C"/>
    <w:rsid w:val="406F7D87"/>
    <w:rsid w:val="40825FDB"/>
    <w:rsid w:val="40907287"/>
    <w:rsid w:val="40BD153A"/>
    <w:rsid w:val="40CD7BD8"/>
    <w:rsid w:val="40D07371"/>
    <w:rsid w:val="40F1013C"/>
    <w:rsid w:val="412506DF"/>
    <w:rsid w:val="414F41D7"/>
    <w:rsid w:val="414F7876"/>
    <w:rsid w:val="415A0FEF"/>
    <w:rsid w:val="416C15E7"/>
    <w:rsid w:val="416E039C"/>
    <w:rsid w:val="417D5D67"/>
    <w:rsid w:val="41800377"/>
    <w:rsid w:val="418B26ED"/>
    <w:rsid w:val="41A63744"/>
    <w:rsid w:val="41AC6BA3"/>
    <w:rsid w:val="41AD5F07"/>
    <w:rsid w:val="41B730A3"/>
    <w:rsid w:val="41B737E0"/>
    <w:rsid w:val="41B77B6D"/>
    <w:rsid w:val="41D1580B"/>
    <w:rsid w:val="41DC5EDF"/>
    <w:rsid w:val="41F24303"/>
    <w:rsid w:val="41F52080"/>
    <w:rsid w:val="420850A2"/>
    <w:rsid w:val="422E207E"/>
    <w:rsid w:val="42571AE1"/>
    <w:rsid w:val="42697E79"/>
    <w:rsid w:val="42730E0D"/>
    <w:rsid w:val="427409B9"/>
    <w:rsid w:val="42831021"/>
    <w:rsid w:val="42873CB7"/>
    <w:rsid w:val="42A87389"/>
    <w:rsid w:val="42D67001"/>
    <w:rsid w:val="42E06A10"/>
    <w:rsid w:val="43112BE5"/>
    <w:rsid w:val="431B56C6"/>
    <w:rsid w:val="432E5E21"/>
    <w:rsid w:val="433D2335"/>
    <w:rsid w:val="436A2192"/>
    <w:rsid w:val="439C3431"/>
    <w:rsid w:val="439D0E7C"/>
    <w:rsid w:val="43D67A91"/>
    <w:rsid w:val="43E21F58"/>
    <w:rsid w:val="43F76F69"/>
    <w:rsid w:val="43FC0DB2"/>
    <w:rsid w:val="44584267"/>
    <w:rsid w:val="447B4A66"/>
    <w:rsid w:val="447D4136"/>
    <w:rsid w:val="448B5845"/>
    <w:rsid w:val="44B53006"/>
    <w:rsid w:val="44C87C0F"/>
    <w:rsid w:val="44DF6F1B"/>
    <w:rsid w:val="454E4F75"/>
    <w:rsid w:val="454E6B7A"/>
    <w:rsid w:val="457736FF"/>
    <w:rsid w:val="45790DCE"/>
    <w:rsid w:val="458B757C"/>
    <w:rsid w:val="45917B8A"/>
    <w:rsid w:val="45A85A83"/>
    <w:rsid w:val="45E826B2"/>
    <w:rsid w:val="45F4334C"/>
    <w:rsid w:val="4662020E"/>
    <w:rsid w:val="4671651F"/>
    <w:rsid w:val="467A6815"/>
    <w:rsid w:val="468A27AC"/>
    <w:rsid w:val="46981A1E"/>
    <w:rsid w:val="46987D2F"/>
    <w:rsid w:val="46995896"/>
    <w:rsid w:val="46A35C12"/>
    <w:rsid w:val="46A82992"/>
    <w:rsid w:val="46AD7A54"/>
    <w:rsid w:val="46B419BE"/>
    <w:rsid w:val="46B640D3"/>
    <w:rsid w:val="46CD1F17"/>
    <w:rsid w:val="46D67289"/>
    <w:rsid w:val="46DD1D17"/>
    <w:rsid w:val="46E1018C"/>
    <w:rsid w:val="46E53AB0"/>
    <w:rsid w:val="46F37479"/>
    <w:rsid w:val="46FC2FE8"/>
    <w:rsid w:val="47033281"/>
    <w:rsid w:val="47073BE8"/>
    <w:rsid w:val="47457188"/>
    <w:rsid w:val="47666951"/>
    <w:rsid w:val="47683159"/>
    <w:rsid w:val="479D7800"/>
    <w:rsid w:val="47DD6A91"/>
    <w:rsid w:val="47EB0853"/>
    <w:rsid w:val="47EE7C96"/>
    <w:rsid w:val="47FA20F9"/>
    <w:rsid w:val="480B7A59"/>
    <w:rsid w:val="48111DC2"/>
    <w:rsid w:val="482D350F"/>
    <w:rsid w:val="483C2A8C"/>
    <w:rsid w:val="48424FA1"/>
    <w:rsid w:val="484647AE"/>
    <w:rsid w:val="484F1901"/>
    <w:rsid w:val="485D5413"/>
    <w:rsid w:val="48740F16"/>
    <w:rsid w:val="48850976"/>
    <w:rsid w:val="48942964"/>
    <w:rsid w:val="48A36B1C"/>
    <w:rsid w:val="48A76BEF"/>
    <w:rsid w:val="48AF255D"/>
    <w:rsid w:val="48B16C29"/>
    <w:rsid w:val="48DC218B"/>
    <w:rsid w:val="49075A63"/>
    <w:rsid w:val="4935171C"/>
    <w:rsid w:val="494C585F"/>
    <w:rsid w:val="495C3370"/>
    <w:rsid w:val="496409A2"/>
    <w:rsid w:val="49707759"/>
    <w:rsid w:val="49927DFC"/>
    <w:rsid w:val="4995554E"/>
    <w:rsid w:val="499B3646"/>
    <w:rsid w:val="499C3504"/>
    <w:rsid w:val="49A43EE6"/>
    <w:rsid w:val="49C20C6C"/>
    <w:rsid w:val="49CE0C89"/>
    <w:rsid w:val="49D93C20"/>
    <w:rsid w:val="49DA3FD3"/>
    <w:rsid w:val="4A0573EC"/>
    <w:rsid w:val="4A06116C"/>
    <w:rsid w:val="4A09499E"/>
    <w:rsid w:val="4A2F5EF8"/>
    <w:rsid w:val="4A342821"/>
    <w:rsid w:val="4A381BA6"/>
    <w:rsid w:val="4A3926E2"/>
    <w:rsid w:val="4A4172CE"/>
    <w:rsid w:val="4A43236C"/>
    <w:rsid w:val="4A4A176A"/>
    <w:rsid w:val="4A5A208A"/>
    <w:rsid w:val="4A6C0FC7"/>
    <w:rsid w:val="4A7413BF"/>
    <w:rsid w:val="4A7D09F3"/>
    <w:rsid w:val="4A840EFE"/>
    <w:rsid w:val="4AB439D0"/>
    <w:rsid w:val="4AC4256B"/>
    <w:rsid w:val="4AD162A8"/>
    <w:rsid w:val="4AD768C6"/>
    <w:rsid w:val="4AF73DA2"/>
    <w:rsid w:val="4AF902F5"/>
    <w:rsid w:val="4AF94D42"/>
    <w:rsid w:val="4B376E2E"/>
    <w:rsid w:val="4B385AE2"/>
    <w:rsid w:val="4B705844"/>
    <w:rsid w:val="4B7A3C96"/>
    <w:rsid w:val="4B82716C"/>
    <w:rsid w:val="4B8A2918"/>
    <w:rsid w:val="4B901807"/>
    <w:rsid w:val="4B9B25E4"/>
    <w:rsid w:val="4BAD4CA2"/>
    <w:rsid w:val="4BC456EF"/>
    <w:rsid w:val="4BC647B0"/>
    <w:rsid w:val="4BDF4B49"/>
    <w:rsid w:val="4BE57E16"/>
    <w:rsid w:val="4BE8649D"/>
    <w:rsid w:val="4C0236B4"/>
    <w:rsid w:val="4C192F75"/>
    <w:rsid w:val="4C1A686D"/>
    <w:rsid w:val="4C312ECF"/>
    <w:rsid w:val="4C5035A1"/>
    <w:rsid w:val="4C5F0B5D"/>
    <w:rsid w:val="4C860543"/>
    <w:rsid w:val="4C8E48D8"/>
    <w:rsid w:val="4C974009"/>
    <w:rsid w:val="4CC17C3E"/>
    <w:rsid w:val="4CC42462"/>
    <w:rsid w:val="4CCD5921"/>
    <w:rsid w:val="4CDA21DD"/>
    <w:rsid w:val="4CF04CFC"/>
    <w:rsid w:val="4CFB51DB"/>
    <w:rsid w:val="4D0F1680"/>
    <w:rsid w:val="4D1D6CA0"/>
    <w:rsid w:val="4D2609C6"/>
    <w:rsid w:val="4D2F5C2A"/>
    <w:rsid w:val="4D33448A"/>
    <w:rsid w:val="4D3F4840"/>
    <w:rsid w:val="4D410392"/>
    <w:rsid w:val="4D485A73"/>
    <w:rsid w:val="4D5C5732"/>
    <w:rsid w:val="4D656800"/>
    <w:rsid w:val="4D705706"/>
    <w:rsid w:val="4D8D11C1"/>
    <w:rsid w:val="4DA53BC8"/>
    <w:rsid w:val="4DB41824"/>
    <w:rsid w:val="4DD776ED"/>
    <w:rsid w:val="4DDF6E13"/>
    <w:rsid w:val="4DE60E50"/>
    <w:rsid w:val="4DF20FEE"/>
    <w:rsid w:val="4E0939E5"/>
    <w:rsid w:val="4E176DF3"/>
    <w:rsid w:val="4E3A2C21"/>
    <w:rsid w:val="4E4475F5"/>
    <w:rsid w:val="4E68543B"/>
    <w:rsid w:val="4E694E99"/>
    <w:rsid w:val="4E795FE9"/>
    <w:rsid w:val="4EE86D63"/>
    <w:rsid w:val="4EEE11A3"/>
    <w:rsid w:val="4EFF3444"/>
    <w:rsid w:val="4F0441E5"/>
    <w:rsid w:val="4F155F27"/>
    <w:rsid w:val="4F7278C6"/>
    <w:rsid w:val="4F85034E"/>
    <w:rsid w:val="4F983E33"/>
    <w:rsid w:val="4FAB3627"/>
    <w:rsid w:val="4FB40C2C"/>
    <w:rsid w:val="4FD365FC"/>
    <w:rsid w:val="4FD62D61"/>
    <w:rsid w:val="4FDC6418"/>
    <w:rsid w:val="4FE15781"/>
    <w:rsid w:val="50095827"/>
    <w:rsid w:val="50186BF6"/>
    <w:rsid w:val="502C4247"/>
    <w:rsid w:val="502D25A0"/>
    <w:rsid w:val="503D5373"/>
    <w:rsid w:val="504261AC"/>
    <w:rsid w:val="50B139BD"/>
    <w:rsid w:val="50BE1B1D"/>
    <w:rsid w:val="50C51F05"/>
    <w:rsid w:val="50D228CF"/>
    <w:rsid w:val="50E63519"/>
    <w:rsid w:val="50ED76FB"/>
    <w:rsid w:val="51187610"/>
    <w:rsid w:val="51375EB3"/>
    <w:rsid w:val="513853CC"/>
    <w:rsid w:val="514C1E16"/>
    <w:rsid w:val="515C30A6"/>
    <w:rsid w:val="517F00BC"/>
    <w:rsid w:val="519D2F03"/>
    <w:rsid w:val="51BE2EAE"/>
    <w:rsid w:val="51DA5890"/>
    <w:rsid w:val="51F96848"/>
    <w:rsid w:val="52073487"/>
    <w:rsid w:val="521D7ED7"/>
    <w:rsid w:val="5239194F"/>
    <w:rsid w:val="52612620"/>
    <w:rsid w:val="52790FD9"/>
    <w:rsid w:val="528C5E23"/>
    <w:rsid w:val="529F0D9B"/>
    <w:rsid w:val="52CF0A4A"/>
    <w:rsid w:val="52DD5B35"/>
    <w:rsid w:val="52FC1C88"/>
    <w:rsid w:val="53155215"/>
    <w:rsid w:val="531621BA"/>
    <w:rsid w:val="531D0F10"/>
    <w:rsid w:val="534246C3"/>
    <w:rsid w:val="53495ACD"/>
    <w:rsid w:val="5366542B"/>
    <w:rsid w:val="536D41AE"/>
    <w:rsid w:val="53794E20"/>
    <w:rsid w:val="5391597D"/>
    <w:rsid w:val="53947DE7"/>
    <w:rsid w:val="539D4567"/>
    <w:rsid w:val="53A27D95"/>
    <w:rsid w:val="53A911A1"/>
    <w:rsid w:val="53D341A6"/>
    <w:rsid w:val="53D4618B"/>
    <w:rsid w:val="53E07B00"/>
    <w:rsid w:val="54002BFD"/>
    <w:rsid w:val="542F7A60"/>
    <w:rsid w:val="54550067"/>
    <w:rsid w:val="54580F5A"/>
    <w:rsid w:val="5478695B"/>
    <w:rsid w:val="548810E8"/>
    <w:rsid w:val="549C6534"/>
    <w:rsid w:val="54B62C99"/>
    <w:rsid w:val="54DF688B"/>
    <w:rsid w:val="550E6C32"/>
    <w:rsid w:val="55161E29"/>
    <w:rsid w:val="554E0863"/>
    <w:rsid w:val="555737A6"/>
    <w:rsid w:val="55611FED"/>
    <w:rsid w:val="556B790E"/>
    <w:rsid w:val="556C1CC4"/>
    <w:rsid w:val="55712540"/>
    <w:rsid w:val="557616C6"/>
    <w:rsid w:val="5577741D"/>
    <w:rsid w:val="558126EC"/>
    <w:rsid w:val="55881CD1"/>
    <w:rsid w:val="55883669"/>
    <w:rsid w:val="559537DA"/>
    <w:rsid w:val="55B403DD"/>
    <w:rsid w:val="55C0140E"/>
    <w:rsid w:val="55CF48E7"/>
    <w:rsid w:val="55D0342A"/>
    <w:rsid w:val="55D849A1"/>
    <w:rsid w:val="55DB1D97"/>
    <w:rsid w:val="55E31A15"/>
    <w:rsid w:val="55E5367A"/>
    <w:rsid w:val="56214A7B"/>
    <w:rsid w:val="562E1F90"/>
    <w:rsid w:val="563B616D"/>
    <w:rsid w:val="56436207"/>
    <w:rsid w:val="566510CB"/>
    <w:rsid w:val="567A6CC0"/>
    <w:rsid w:val="56927DA4"/>
    <w:rsid w:val="56982B6D"/>
    <w:rsid w:val="56A04928"/>
    <w:rsid w:val="56A50EBB"/>
    <w:rsid w:val="56B96F66"/>
    <w:rsid w:val="56BE75C0"/>
    <w:rsid w:val="56DA3EBA"/>
    <w:rsid w:val="56ED5E03"/>
    <w:rsid w:val="56FB0134"/>
    <w:rsid w:val="57012351"/>
    <w:rsid w:val="57095761"/>
    <w:rsid w:val="570F23D6"/>
    <w:rsid w:val="57292292"/>
    <w:rsid w:val="572E7E52"/>
    <w:rsid w:val="573B3910"/>
    <w:rsid w:val="57484376"/>
    <w:rsid w:val="574B4B12"/>
    <w:rsid w:val="575425F9"/>
    <w:rsid w:val="57702374"/>
    <w:rsid w:val="579A7C07"/>
    <w:rsid w:val="57A46FEE"/>
    <w:rsid w:val="57B02763"/>
    <w:rsid w:val="57B6547E"/>
    <w:rsid w:val="57D01AAC"/>
    <w:rsid w:val="57DF6500"/>
    <w:rsid w:val="57E73B61"/>
    <w:rsid w:val="5803475B"/>
    <w:rsid w:val="580F5BC1"/>
    <w:rsid w:val="5822786C"/>
    <w:rsid w:val="58590DD2"/>
    <w:rsid w:val="586E1447"/>
    <w:rsid w:val="5878285F"/>
    <w:rsid w:val="5879454F"/>
    <w:rsid w:val="588509DD"/>
    <w:rsid w:val="58957A8C"/>
    <w:rsid w:val="589F18E4"/>
    <w:rsid w:val="58B8443B"/>
    <w:rsid w:val="58BC4002"/>
    <w:rsid w:val="59267EF0"/>
    <w:rsid w:val="59421F7E"/>
    <w:rsid w:val="594935F2"/>
    <w:rsid w:val="595C0946"/>
    <w:rsid w:val="59642A7A"/>
    <w:rsid w:val="596D32B4"/>
    <w:rsid w:val="599148CE"/>
    <w:rsid w:val="59A24ED6"/>
    <w:rsid w:val="59B6531E"/>
    <w:rsid w:val="59B75E8A"/>
    <w:rsid w:val="59BC0F73"/>
    <w:rsid w:val="59BE1CC3"/>
    <w:rsid w:val="59C13A26"/>
    <w:rsid w:val="59D906FD"/>
    <w:rsid w:val="59EB0D06"/>
    <w:rsid w:val="5A0640DE"/>
    <w:rsid w:val="5A1215B1"/>
    <w:rsid w:val="5A1D0AF2"/>
    <w:rsid w:val="5A1F5196"/>
    <w:rsid w:val="5A227353"/>
    <w:rsid w:val="5A440B9D"/>
    <w:rsid w:val="5A5128C3"/>
    <w:rsid w:val="5A5C7772"/>
    <w:rsid w:val="5A6336A1"/>
    <w:rsid w:val="5A6B7C88"/>
    <w:rsid w:val="5A73612A"/>
    <w:rsid w:val="5AA541CF"/>
    <w:rsid w:val="5AA772DA"/>
    <w:rsid w:val="5AB96041"/>
    <w:rsid w:val="5ABC6BFA"/>
    <w:rsid w:val="5AD510F0"/>
    <w:rsid w:val="5AE42E7E"/>
    <w:rsid w:val="5AF82FCA"/>
    <w:rsid w:val="5B187495"/>
    <w:rsid w:val="5B1B10FA"/>
    <w:rsid w:val="5B2445B5"/>
    <w:rsid w:val="5B492D29"/>
    <w:rsid w:val="5B5D453B"/>
    <w:rsid w:val="5B627DC7"/>
    <w:rsid w:val="5B6C5737"/>
    <w:rsid w:val="5B896F76"/>
    <w:rsid w:val="5B9C0984"/>
    <w:rsid w:val="5BE23D1E"/>
    <w:rsid w:val="5BE24CD9"/>
    <w:rsid w:val="5BE50680"/>
    <w:rsid w:val="5BE52EE1"/>
    <w:rsid w:val="5BEA2231"/>
    <w:rsid w:val="5BFD4032"/>
    <w:rsid w:val="5C1832F4"/>
    <w:rsid w:val="5C1A3044"/>
    <w:rsid w:val="5C5E033F"/>
    <w:rsid w:val="5C6875EE"/>
    <w:rsid w:val="5CC43404"/>
    <w:rsid w:val="5CC93DAE"/>
    <w:rsid w:val="5CD31EE3"/>
    <w:rsid w:val="5D2B5629"/>
    <w:rsid w:val="5D473075"/>
    <w:rsid w:val="5D5864DB"/>
    <w:rsid w:val="5D73393B"/>
    <w:rsid w:val="5D784379"/>
    <w:rsid w:val="5D7B3457"/>
    <w:rsid w:val="5D8B2715"/>
    <w:rsid w:val="5D915AFD"/>
    <w:rsid w:val="5E00720B"/>
    <w:rsid w:val="5E012896"/>
    <w:rsid w:val="5E0A6049"/>
    <w:rsid w:val="5E1232BF"/>
    <w:rsid w:val="5E211B03"/>
    <w:rsid w:val="5E226508"/>
    <w:rsid w:val="5E5F0687"/>
    <w:rsid w:val="5E783202"/>
    <w:rsid w:val="5E7842EE"/>
    <w:rsid w:val="5EB52E6F"/>
    <w:rsid w:val="5EF04AC4"/>
    <w:rsid w:val="5F09081F"/>
    <w:rsid w:val="5F1111AD"/>
    <w:rsid w:val="5F121A0D"/>
    <w:rsid w:val="5F2C64A1"/>
    <w:rsid w:val="5F39582E"/>
    <w:rsid w:val="5F45602C"/>
    <w:rsid w:val="5F4A58A7"/>
    <w:rsid w:val="5F57147C"/>
    <w:rsid w:val="5F646936"/>
    <w:rsid w:val="5F764A5E"/>
    <w:rsid w:val="5F8C52DB"/>
    <w:rsid w:val="5FA00A10"/>
    <w:rsid w:val="5FA4374A"/>
    <w:rsid w:val="5FA4380A"/>
    <w:rsid w:val="5FB25387"/>
    <w:rsid w:val="5FB458FD"/>
    <w:rsid w:val="5FC53509"/>
    <w:rsid w:val="5FD20829"/>
    <w:rsid w:val="5FFE6C22"/>
    <w:rsid w:val="60000309"/>
    <w:rsid w:val="600B6B90"/>
    <w:rsid w:val="600C3224"/>
    <w:rsid w:val="60143AD3"/>
    <w:rsid w:val="603771DA"/>
    <w:rsid w:val="6085543E"/>
    <w:rsid w:val="60907882"/>
    <w:rsid w:val="609517E9"/>
    <w:rsid w:val="60C5483E"/>
    <w:rsid w:val="60C867C5"/>
    <w:rsid w:val="60D3354A"/>
    <w:rsid w:val="60DB0800"/>
    <w:rsid w:val="60DE0DB6"/>
    <w:rsid w:val="60E54273"/>
    <w:rsid w:val="61067A64"/>
    <w:rsid w:val="6112529A"/>
    <w:rsid w:val="611F0B09"/>
    <w:rsid w:val="61200AAF"/>
    <w:rsid w:val="616E223F"/>
    <w:rsid w:val="61963257"/>
    <w:rsid w:val="619C38B4"/>
    <w:rsid w:val="61A4486B"/>
    <w:rsid w:val="61BC23E5"/>
    <w:rsid w:val="61D21120"/>
    <w:rsid w:val="61F3667F"/>
    <w:rsid w:val="62185165"/>
    <w:rsid w:val="623C76C6"/>
    <w:rsid w:val="62460FCD"/>
    <w:rsid w:val="62480FF0"/>
    <w:rsid w:val="624B14C1"/>
    <w:rsid w:val="62630C6B"/>
    <w:rsid w:val="627301E8"/>
    <w:rsid w:val="629E30BB"/>
    <w:rsid w:val="62BA3B2B"/>
    <w:rsid w:val="62C37511"/>
    <w:rsid w:val="62D11C3F"/>
    <w:rsid w:val="62E157FC"/>
    <w:rsid w:val="62E81148"/>
    <w:rsid w:val="62EB2F2C"/>
    <w:rsid w:val="62F76986"/>
    <w:rsid w:val="63340EAE"/>
    <w:rsid w:val="634B6A95"/>
    <w:rsid w:val="63615D3E"/>
    <w:rsid w:val="636C62BA"/>
    <w:rsid w:val="63821D61"/>
    <w:rsid w:val="63827E36"/>
    <w:rsid w:val="63842477"/>
    <w:rsid w:val="63A85CD1"/>
    <w:rsid w:val="63B02C42"/>
    <w:rsid w:val="63C51AD9"/>
    <w:rsid w:val="63C54411"/>
    <w:rsid w:val="63CD27C8"/>
    <w:rsid w:val="63CF2629"/>
    <w:rsid w:val="63E263F4"/>
    <w:rsid w:val="63E418C9"/>
    <w:rsid w:val="643F3FFC"/>
    <w:rsid w:val="6443649E"/>
    <w:rsid w:val="644E3B5E"/>
    <w:rsid w:val="64706C6F"/>
    <w:rsid w:val="649A6134"/>
    <w:rsid w:val="649D2569"/>
    <w:rsid w:val="64A51362"/>
    <w:rsid w:val="64A55A03"/>
    <w:rsid w:val="64B453B1"/>
    <w:rsid w:val="651A5C6A"/>
    <w:rsid w:val="65403733"/>
    <w:rsid w:val="655754CB"/>
    <w:rsid w:val="655E2D72"/>
    <w:rsid w:val="65833C4F"/>
    <w:rsid w:val="658B37B6"/>
    <w:rsid w:val="659C17EE"/>
    <w:rsid w:val="65D70270"/>
    <w:rsid w:val="66032E7B"/>
    <w:rsid w:val="661026AA"/>
    <w:rsid w:val="663D054E"/>
    <w:rsid w:val="664E557A"/>
    <w:rsid w:val="6679372B"/>
    <w:rsid w:val="66980BF6"/>
    <w:rsid w:val="66B81454"/>
    <w:rsid w:val="66BE1292"/>
    <w:rsid w:val="66BF76F1"/>
    <w:rsid w:val="66DC5BF8"/>
    <w:rsid w:val="66E173F9"/>
    <w:rsid w:val="66E3226C"/>
    <w:rsid w:val="66EC5E36"/>
    <w:rsid w:val="67181932"/>
    <w:rsid w:val="672A4901"/>
    <w:rsid w:val="67441B08"/>
    <w:rsid w:val="67513E69"/>
    <w:rsid w:val="675A17FE"/>
    <w:rsid w:val="678A44B2"/>
    <w:rsid w:val="678C1D52"/>
    <w:rsid w:val="67C149C0"/>
    <w:rsid w:val="67C7427D"/>
    <w:rsid w:val="67CA7967"/>
    <w:rsid w:val="67D9695E"/>
    <w:rsid w:val="67DC5CEA"/>
    <w:rsid w:val="67DF18A0"/>
    <w:rsid w:val="680965F8"/>
    <w:rsid w:val="68240EAA"/>
    <w:rsid w:val="6850356A"/>
    <w:rsid w:val="685465AC"/>
    <w:rsid w:val="687442EE"/>
    <w:rsid w:val="689B3E14"/>
    <w:rsid w:val="689F2FA0"/>
    <w:rsid w:val="68AD26AA"/>
    <w:rsid w:val="68BC14B0"/>
    <w:rsid w:val="68C20D16"/>
    <w:rsid w:val="68DD619B"/>
    <w:rsid w:val="68FD5593"/>
    <w:rsid w:val="691B307E"/>
    <w:rsid w:val="6934218F"/>
    <w:rsid w:val="693C5AA5"/>
    <w:rsid w:val="693E13B7"/>
    <w:rsid w:val="6951205B"/>
    <w:rsid w:val="6953741D"/>
    <w:rsid w:val="69731101"/>
    <w:rsid w:val="697D087B"/>
    <w:rsid w:val="69A7770D"/>
    <w:rsid w:val="69AC0B64"/>
    <w:rsid w:val="69B27C94"/>
    <w:rsid w:val="69BA2288"/>
    <w:rsid w:val="69D537ED"/>
    <w:rsid w:val="69DC3AC1"/>
    <w:rsid w:val="69F224F8"/>
    <w:rsid w:val="69F3790F"/>
    <w:rsid w:val="6A12415B"/>
    <w:rsid w:val="6A2750C5"/>
    <w:rsid w:val="6A290AA5"/>
    <w:rsid w:val="6A2A46CE"/>
    <w:rsid w:val="6A3F4FDB"/>
    <w:rsid w:val="6A532FF6"/>
    <w:rsid w:val="6A7174A5"/>
    <w:rsid w:val="6A72508F"/>
    <w:rsid w:val="6A732254"/>
    <w:rsid w:val="6A774894"/>
    <w:rsid w:val="6A8C3EFF"/>
    <w:rsid w:val="6A937D23"/>
    <w:rsid w:val="6A9B5915"/>
    <w:rsid w:val="6A9B7735"/>
    <w:rsid w:val="6AB45A03"/>
    <w:rsid w:val="6ABE4FFD"/>
    <w:rsid w:val="6AED013C"/>
    <w:rsid w:val="6AF63F29"/>
    <w:rsid w:val="6B285741"/>
    <w:rsid w:val="6B340EF1"/>
    <w:rsid w:val="6B3D06AC"/>
    <w:rsid w:val="6B444BB7"/>
    <w:rsid w:val="6B4B2C3B"/>
    <w:rsid w:val="6B4E723C"/>
    <w:rsid w:val="6B5B0A52"/>
    <w:rsid w:val="6B5D2504"/>
    <w:rsid w:val="6B95396B"/>
    <w:rsid w:val="6BA41B16"/>
    <w:rsid w:val="6BBB00B1"/>
    <w:rsid w:val="6BC03721"/>
    <w:rsid w:val="6BC25822"/>
    <w:rsid w:val="6BCF2DCA"/>
    <w:rsid w:val="6BDD0493"/>
    <w:rsid w:val="6BDE54AC"/>
    <w:rsid w:val="6BF25C39"/>
    <w:rsid w:val="6C06150E"/>
    <w:rsid w:val="6C263A06"/>
    <w:rsid w:val="6C3A624E"/>
    <w:rsid w:val="6C431738"/>
    <w:rsid w:val="6C505966"/>
    <w:rsid w:val="6C5D04BB"/>
    <w:rsid w:val="6C782BF2"/>
    <w:rsid w:val="6C8E4315"/>
    <w:rsid w:val="6C95615F"/>
    <w:rsid w:val="6C9B225A"/>
    <w:rsid w:val="6CA94419"/>
    <w:rsid w:val="6CB242A2"/>
    <w:rsid w:val="6CE0612A"/>
    <w:rsid w:val="6CE269D3"/>
    <w:rsid w:val="6CED284E"/>
    <w:rsid w:val="6CF04EB7"/>
    <w:rsid w:val="6CF17872"/>
    <w:rsid w:val="6CF76712"/>
    <w:rsid w:val="6D033EFD"/>
    <w:rsid w:val="6D274676"/>
    <w:rsid w:val="6D2F4B50"/>
    <w:rsid w:val="6D3C14B2"/>
    <w:rsid w:val="6D436625"/>
    <w:rsid w:val="6D652ED0"/>
    <w:rsid w:val="6D662717"/>
    <w:rsid w:val="6DA71839"/>
    <w:rsid w:val="6DB20233"/>
    <w:rsid w:val="6DF161CB"/>
    <w:rsid w:val="6E0F320E"/>
    <w:rsid w:val="6E1B4CD0"/>
    <w:rsid w:val="6E376A3A"/>
    <w:rsid w:val="6E3F1C0F"/>
    <w:rsid w:val="6E633CB5"/>
    <w:rsid w:val="6E72570E"/>
    <w:rsid w:val="6E8A0AE2"/>
    <w:rsid w:val="6EAB29FB"/>
    <w:rsid w:val="6EB32B7F"/>
    <w:rsid w:val="6EB46F18"/>
    <w:rsid w:val="6EBD4DFF"/>
    <w:rsid w:val="6EC73357"/>
    <w:rsid w:val="6EE939F2"/>
    <w:rsid w:val="6F021829"/>
    <w:rsid w:val="6F1E3B04"/>
    <w:rsid w:val="6F28474F"/>
    <w:rsid w:val="6F366D80"/>
    <w:rsid w:val="6F384951"/>
    <w:rsid w:val="6F607895"/>
    <w:rsid w:val="6F61040C"/>
    <w:rsid w:val="6F6776E1"/>
    <w:rsid w:val="6F9C5D71"/>
    <w:rsid w:val="6FA3781E"/>
    <w:rsid w:val="6FE53444"/>
    <w:rsid w:val="6FF1528E"/>
    <w:rsid w:val="700C0460"/>
    <w:rsid w:val="70170F2B"/>
    <w:rsid w:val="701E2FAB"/>
    <w:rsid w:val="70387A8F"/>
    <w:rsid w:val="705A3F82"/>
    <w:rsid w:val="70767F2C"/>
    <w:rsid w:val="707E62BB"/>
    <w:rsid w:val="70801B30"/>
    <w:rsid w:val="709E640C"/>
    <w:rsid w:val="70A0704E"/>
    <w:rsid w:val="70B56633"/>
    <w:rsid w:val="70BB0D3E"/>
    <w:rsid w:val="70CF3906"/>
    <w:rsid w:val="70D91094"/>
    <w:rsid w:val="70DB76EF"/>
    <w:rsid w:val="711429A1"/>
    <w:rsid w:val="712D2ADB"/>
    <w:rsid w:val="71431855"/>
    <w:rsid w:val="7143374A"/>
    <w:rsid w:val="71536701"/>
    <w:rsid w:val="716B5F96"/>
    <w:rsid w:val="718B3A9F"/>
    <w:rsid w:val="71936186"/>
    <w:rsid w:val="71AF2F66"/>
    <w:rsid w:val="71C96C07"/>
    <w:rsid w:val="71CD28DD"/>
    <w:rsid w:val="71D00811"/>
    <w:rsid w:val="71DA7C5F"/>
    <w:rsid w:val="71DE4C74"/>
    <w:rsid w:val="71E346E4"/>
    <w:rsid w:val="71E767FC"/>
    <w:rsid w:val="71EF5D41"/>
    <w:rsid w:val="72056436"/>
    <w:rsid w:val="72130B93"/>
    <w:rsid w:val="723749D7"/>
    <w:rsid w:val="724E54F1"/>
    <w:rsid w:val="727334E4"/>
    <w:rsid w:val="727B2E39"/>
    <w:rsid w:val="72827328"/>
    <w:rsid w:val="728B509F"/>
    <w:rsid w:val="728F0A31"/>
    <w:rsid w:val="72B751B8"/>
    <w:rsid w:val="72CE3184"/>
    <w:rsid w:val="72D456A5"/>
    <w:rsid w:val="72E70D52"/>
    <w:rsid w:val="72EA6B66"/>
    <w:rsid w:val="72F77AD6"/>
    <w:rsid w:val="731C28E7"/>
    <w:rsid w:val="732A4A9B"/>
    <w:rsid w:val="73343997"/>
    <w:rsid w:val="733C723A"/>
    <w:rsid w:val="733C7C6A"/>
    <w:rsid w:val="73690216"/>
    <w:rsid w:val="736A02D8"/>
    <w:rsid w:val="739B1EFF"/>
    <w:rsid w:val="73A16D22"/>
    <w:rsid w:val="73B1400F"/>
    <w:rsid w:val="73BA064C"/>
    <w:rsid w:val="73BB3C6E"/>
    <w:rsid w:val="73CE1997"/>
    <w:rsid w:val="73EC7C9D"/>
    <w:rsid w:val="740A54A9"/>
    <w:rsid w:val="741076D1"/>
    <w:rsid w:val="74215D04"/>
    <w:rsid w:val="742871CB"/>
    <w:rsid w:val="742A0965"/>
    <w:rsid w:val="742D6DB6"/>
    <w:rsid w:val="74775754"/>
    <w:rsid w:val="74B06962"/>
    <w:rsid w:val="74B32215"/>
    <w:rsid w:val="74C46840"/>
    <w:rsid w:val="74D71DDE"/>
    <w:rsid w:val="74E11F86"/>
    <w:rsid w:val="74FB509B"/>
    <w:rsid w:val="74FB6035"/>
    <w:rsid w:val="750934A8"/>
    <w:rsid w:val="750A15E4"/>
    <w:rsid w:val="752B3381"/>
    <w:rsid w:val="75594581"/>
    <w:rsid w:val="75625A16"/>
    <w:rsid w:val="75663FD1"/>
    <w:rsid w:val="759B0C43"/>
    <w:rsid w:val="75C123A7"/>
    <w:rsid w:val="75CD2584"/>
    <w:rsid w:val="75F75D00"/>
    <w:rsid w:val="75F8074C"/>
    <w:rsid w:val="75FC25B6"/>
    <w:rsid w:val="7600209C"/>
    <w:rsid w:val="760049B0"/>
    <w:rsid w:val="76070A73"/>
    <w:rsid w:val="763B42FB"/>
    <w:rsid w:val="763F1F92"/>
    <w:rsid w:val="76424474"/>
    <w:rsid w:val="76452780"/>
    <w:rsid w:val="76690632"/>
    <w:rsid w:val="76735334"/>
    <w:rsid w:val="767469E2"/>
    <w:rsid w:val="76775F0B"/>
    <w:rsid w:val="76894819"/>
    <w:rsid w:val="76932317"/>
    <w:rsid w:val="76B153BA"/>
    <w:rsid w:val="76C72CA0"/>
    <w:rsid w:val="76ED0EF4"/>
    <w:rsid w:val="76F2295F"/>
    <w:rsid w:val="76F50A9F"/>
    <w:rsid w:val="76FD2D1D"/>
    <w:rsid w:val="77187F65"/>
    <w:rsid w:val="7729766A"/>
    <w:rsid w:val="773A62B8"/>
    <w:rsid w:val="774B3934"/>
    <w:rsid w:val="777B5F51"/>
    <w:rsid w:val="777D53E6"/>
    <w:rsid w:val="77847A56"/>
    <w:rsid w:val="778F49BD"/>
    <w:rsid w:val="77966F4C"/>
    <w:rsid w:val="77A75021"/>
    <w:rsid w:val="77B4796D"/>
    <w:rsid w:val="77B8689C"/>
    <w:rsid w:val="77C2510C"/>
    <w:rsid w:val="77C833A2"/>
    <w:rsid w:val="78036043"/>
    <w:rsid w:val="781838FF"/>
    <w:rsid w:val="781B3886"/>
    <w:rsid w:val="781E165C"/>
    <w:rsid w:val="78375EBD"/>
    <w:rsid w:val="7888219B"/>
    <w:rsid w:val="788908C8"/>
    <w:rsid w:val="78BC539D"/>
    <w:rsid w:val="78C134B0"/>
    <w:rsid w:val="78D97F0E"/>
    <w:rsid w:val="78DA009A"/>
    <w:rsid w:val="78DC2FA9"/>
    <w:rsid w:val="78F40C87"/>
    <w:rsid w:val="78FC7FC2"/>
    <w:rsid w:val="79027069"/>
    <w:rsid w:val="791474A8"/>
    <w:rsid w:val="79176206"/>
    <w:rsid w:val="79213934"/>
    <w:rsid w:val="792B0856"/>
    <w:rsid w:val="7940572D"/>
    <w:rsid w:val="79461391"/>
    <w:rsid w:val="794B4D74"/>
    <w:rsid w:val="79501475"/>
    <w:rsid w:val="795A5499"/>
    <w:rsid w:val="796E35F2"/>
    <w:rsid w:val="7971290E"/>
    <w:rsid w:val="79A15149"/>
    <w:rsid w:val="79A37CCA"/>
    <w:rsid w:val="79C24EDF"/>
    <w:rsid w:val="79C95AED"/>
    <w:rsid w:val="79E12ED9"/>
    <w:rsid w:val="79E352FF"/>
    <w:rsid w:val="79ED6701"/>
    <w:rsid w:val="79FB2D0B"/>
    <w:rsid w:val="7A0F1525"/>
    <w:rsid w:val="7A4D07BA"/>
    <w:rsid w:val="7A5863D3"/>
    <w:rsid w:val="7A64499E"/>
    <w:rsid w:val="7A6656B6"/>
    <w:rsid w:val="7A723F72"/>
    <w:rsid w:val="7A743D9C"/>
    <w:rsid w:val="7A9123B7"/>
    <w:rsid w:val="7A9711EE"/>
    <w:rsid w:val="7A9C3E5C"/>
    <w:rsid w:val="7AA952CF"/>
    <w:rsid w:val="7ACD2D7F"/>
    <w:rsid w:val="7AD27B42"/>
    <w:rsid w:val="7B18546A"/>
    <w:rsid w:val="7B214978"/>
    <w:rsid w:val="7B4A5781"/>
    <w:rsid w:val="7B603C7C"/>
    <w:rsid w:val="7B6E2AB1"/>
    <w:rsid w:val="7B771CED"/>
    <w:rsid w:val="7B9422CC"/>
    <w:rsid w:val="7BA521BC"/>
    <w:rsid w:val="7BB145C1"/>
    <w:rsid w:val="7BB2241E"/>
    <w:rsid w:val="7BC17EBE"/>
    <w:rsid w:val="7BC43666"/>
    <w:rsid w:val="7BC8293C"/>
    <w:rsid w:val="7BC87053"/>
    <w:rsid w:val="7BCD07A0"/>
    <w:rsid w:val="7BDE0174"/>
    <w:rsid w:val="7BE131F6"/>
    <w:rsid w:val="7BF11348"/>
    <w:rsid w:val="7C613AEC"/>
    <w:rsid w:val="7C815D2A"/>
    <w:rsid w:val="7C831756"/>
    <w:rsid w:val="7CB62523"/>
    <w:rsid w:val="7CE70935"/>
    <w:rsid w:val="7CF84A31"/>
    <w:rsid w:val="7CFC44C2"/>
    <w:rsid w:val="7D013B39"/>
    <w:rsid w:val="7D0826CA"/>
    <w:rsid w:val="7D130509"/>
    <w:rsid w:val="7D1946C0"/>
    <w:rsid w:val="7D2A5CCB"/>
    <w:rsid w:val="7D401CAA"/>
    <w:rsid w:val="7D64087E"/>
    <w:rsid w:val="7D7D1D0B"/>
    <w:rsid w:val="7D7F5298"/>
    <w:rsid w:val="7DAB10BD"/>
    <w:rsid w:val="7DD7657D"/>
    <w:rsid w:val="7DF025EC"/>
    <w:rsid w:val="7DF464FC"/>
    <w:rsid w:val="7E006A11"/>
    <w:rsid w:val="7E1C55F3"/>
    <w:rsid w:val="7E2E7AB4"/>
    <w:rsid w:val="7E347694"/>
    <w:rsid w:val="7E3B5911"/>
    <w:rsid w:val="7E495416"/>
    <w:rsid w:val="7E497873"/>
    <w:rsid w:val="7E750E81"/>
    <w:rsid w:val="7E9044A6"/>
    <w:rsid w:val="7E922E52"/>
    <w:rsid w:val="7EA87297"/>
    <w:rsid w:val="7EC57DB4"/>
    <w:rsid w:val="7ED55364"/>
    <w:rsid w:val="7ED61FF8"/>
    <w:rsid w:val="7EDE52DA"/>
    <w:rsid w:val="7EEC4A0C"/>
    <w:rsid w:val="7EEF5C7E"/>
    <w:rsid w:val="7F085E6E"/>
    <w:rsid w:val="7F090A0E"/>
    <w:rsid w:val="7F0C0396"/>
    <w:rsid w:val="7F160CCE"/>
    <w:rsid w:val="7F18438A"/>
    <w:rsid w:val="7FA50676"/>
    <w:rsid w:val="7FDA2CD0"/>
    <w:rsid w:val="7FF908E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7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62"/>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49"/>
    <w:qFormat/>
    <w:uiPriority w:val="0"/>
    <w:pPr>
      <w:tabs>
        <w:tab w:val="left" w:pos="2144"/>
        <w:tab w:val="clear" w:pos="2000"/>
      </w:tabs>
      <w:ind w:left="2144" w:hanging="1008"/>
      <w:outlineLvl w:val="4"/>
    </w:pPr>
    <w:rPr>
      <w:sz w:val="22"/>
    </w:rPr>
  </w:style>
  <w:style w:type="paragraph" w:styleId="7">
    <w:name w:val="heading 6"/>
    <w:basedOn w:val="1"/>
    <w:next w:val="1"/>
    <w:link w:val="5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6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1">
    <w:name w:val="Default Paragraph Font"/>
    <w:unhideWhenUsed/>
    <w:uiPriority w:val="1"/>
  </w:style>
  <w:style w:type="table" w:default="1" w:styleId="25">
    <w:name w:val="Normal Table"/>
    <w:unhideWhenUsed/>
    <w:qFormat/>
    <w:uiPriority w:val="99"/>
    <w:tblPr>
      <w:tblStyle w:val="25"/>
      <w:tblLayout w:type="fixed"/>
      <w:tblCellMar>
        <w:top w:w="0" w:type="dxa"/>
        <w:left w:w="108" w:type="dxa"/>
        <w:bottom w:w="0" w:type="dxa"/>
        <w:right w:w="108" w:type="dxa"/>
      </w:tblCellMar>
    </w:tblPr>
  </w:style>
  <w:style w:type="paragraph" w:styleId="11">
    <w:name w:val="annotation subject"/>
    <w:basedOn w:val="12"/>
    <w:next w:val="12"/>
    <w:link w:val="50"/>
    <w:unhideWhenUsed/>
    <w:uiPriority w:val="99"/>
    <w:rPr>
      <w:b/>
      <w:bCs/>
    </w:rPr>
  </w:style>
  <w:style w:type="paragraph" w:styleId="12">
    <w:name w:val="annotation text"/>
    <w:basedOn w:val="1"/>
    <w:link w:val="54"/>
    <w:unhideWhenUsed/>
    <w:uiPriority w:val="99"/>
    <w:rPr>
      <w:sz w:val="20"/>
      <w:szCs w:val="20"/>
    </w:rPr>
  </w:style>
  <w:style w:type="paragraph" w:styleId="13">
    <w:name w:val="caption"/>
    <w:basedOn w:val="1"/>
    <w:next w:val="1"/>
    <w:link w:val="47"/>
    <w:qFormat/>
    <w:uiPriority w:val="0"/>
    <w:pPr>
      <w:widowControl/>
      <w:spacing w:before="152" w:after="160"/>
    </w:pPr>
    <w:rPr>
      <w:rFonts w:ascii="Arial" w:hAnsi="Arial" w:eastAsia="黑体"/>
      <w:kern w:val="0"/>
      <w:sz w:val="20"/>
      <w:szCs w:val="20"/>
    </w:rPr>
  </w:style>
  <w:style w:type="paragraph" w:styleId="14">
    <w:name w:val="Document Map"/>
    <w:basedOn w:val="1"/>
    <w:link w:val="69"/>
    <w:unhideWhenUsed/>
    <w:uiPriority w:val="99"/>
    <w:rPr>
      <w:rFonts w:ascii="宋体"/>
      <w:kern w:val="0"/>
      <w:sz w:val="18"/>
      <w:szCs w:val="18"/>
    </w:rPr>
  </w:style>
  <w:style w:type="paragraph" w:styleId="15">
    <w:name w:val="Body Text"/>
    <w:basedOn w:val="1"/>
    <w:link w:val="55"/>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61"/>
    <w:unhideWhenUsed/>
    <w:uiPriority w:val="99"/>
    <w:rPr>
      <w:sz w:val="18"/>
      <w:szCs w:val="18"/>
    </w:rPr>
  </w:style>
  <w:style w:type="paragraph" w:styleId="17">
    <w:name w:val="footer"/>
    <w:basedOn w:val="18"/>
    <w:link w:val="64"/>
    <w:unhideWhenUsed/>
    <w:uiPriority w:val="99"/>
    <w:pPr>
      <w:tabs>
        <w:tab w:val="center" w:pos="4153"/>
        <w:tab w:val="right" w:pos="8306"/>
      </w:tabs>
      <w:snapToGrid w:val="0"/>
      <w:jc w:val="left"/>
    </w:pPr>
    <w:rPr>
      <w:kern w:val="0"/>
      <w:sz w:val="18"/>
      <w:szCs w:val="18"/>
    </w:rPr>
  </w:style>
  <w:style w:type="paragraph" w:styleId="18">
    <w:name w:val="header"/>
    <w:basedOn w:val="1"/>
    <w:link w:val="63"/>
    <w:unhideWhenUsed/>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uiPriority w:val="99"/>
    <w:pPr>
      <w:ind w:left="200" w:hanging="200" w:hangingChars="200"/>
      <w:contextualSpacing/>
    </w:pPr>
  </w:style>
  <w:style w:type="paragraph" w:styleId="20">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styleId="22">
    <w:name w:val="Strong"/>
    <w:qFormat/>
    <w:uiPriority w:val="0"/>
    <w:rPr>
      <w:rFonts w:ascii="Calibri" w:hAnsi="Calibri" w:eastAsia="宋体" w:cs="Calibri"/>
      <w:bCs/>
      <w:sz w:val="24"/>
    </w:rPr>
  </w:style>
  <w:style w:type="character" w:styleId="23">
    <w:name w:val="Hyperlink"/>
    <w:uiPriority w:val="0"/>
    <w:rPr>
      <w:color w:val="0000FF"/>
      <w:u w:val="single"/>
    </w:rPr>
  </w:style>
  <w:style w:type="character" w:styleId="24">
    <w:name w:val="annotation reference"/>
    <w:unhideWhenUsed/>
    <w:uiPriority w:val="99"/>
    <w:rPr>
      <w:sz w:val="16"/>
      <w:szCs w:val="16"/>
    </w:rPr>
  </w:style>
  <w:style w:type="table" w:styleId="26">
    <w:name w:val="Table Grid"/>
    <w:basedOn w:val="25"/>
    <w:uiPriority w:val="0"/>
    <w:rPr>
      <w:rFonts w:ascii="Times New Roman" w:hAnsi="Times New Roman"/>
    </w:rPr>
    <w:tblPr>
      <w:tblStyle w:val="2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7">
    <w:name w:val="TH"/>
    <w:basedOn w:val="1"/>
    <w:link w:val="58"/>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28">
    <w:name w:val="main text"/>
    <w:basedOn w:val="1"/>
    <w:qFormat/>
    <w:uiPriority w:val="0"/>
    <w:pPr>
      <w:widowControl/>
      <w:wordWrap/>
      <w:autoSpaceDE/>
      <w:autoSpaceDN/>
      <w:spacing w:before="60" w:after="60" w:line="288" w:lineRule="auto"/>
      <w:ind w:firstLine="200" w:firstLineChars="200"/>
      <w:jc w:val="both"/>
    </w:pPr>
    <w:rPr>
      <w:rFonts w:eastAsia="Malgun Gothic" w:cs="Batang"/>
      <w:lang w:val="en-GB"/>
    </w:rPr>
  </w:style>
  <w:style w:type="paragraph" w:customStyle="1" w:styleId="29">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Arial"/>
      <w:sz w:val="40"/>
      <w:szCs w:val="40"/>
      <w:lang w:val="en-US" w:eastAsia="en-US" w:bidi="ar-SA"/>
    </w:rPr>
  </w:style>
  <w:style w:type="paragraph" w:customStyle="1" w:styleId="30">
    <w:name w:val="address"/>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eastAsia="en-US" w:bidi="ar-SA"/>
    </w:rPr>
  </w:style>
  <w:style w:type="paragraph" w:customStyle="1" w:styleId="31">
    <w:name w:val="B1"/>
    <w:basedOn w:val="19"/>
    <w:link w:val="68"/>
    <w:uiPriority w:val="0"/>
    <w:pPr>
      <w:widowControl/>
      <w:spacing w:after="180"/>
      <w:ind w:left="568" w:hanging="284" w:firstLineChars="0"/>
      <w:jc w:val="left"/>
    </w:pPr>
    <w:rPr>
      <w:rFonts w:eastAsia="MS Mincho"/>
      <w:kern w:val="0"/>
      <w:sz w:val="20"/>
      <w:szCs w:val="20"/>
      <w:lang w:val="en-GB" w:eastAsia="de-DE"/>
    </w:rPr>
  </w:style>
  <w:style w:type="paragraph" w:customStyle="1" w:styleId="32">
    <w:name w:val="_Style 0"/>
    <w:qFormat/>
    <w:uiPriority w:val="1"/>
    <w:pPr>
      <w:widowControl w:val="0"/>
      <w:jc w:val="both"/>
    </w:pPr>
    <w:rPr>
      <w:kern w:val="2"/>
      <w:sz w:val="21"/>
      <w:szCs w:val="24"/>
      <w:lang w:val="en-US" w:eastAsia="zh-CN" w:bidi="ar-SA"/>
    </w:rPr>
  </w:style>
  <w:style w:type="paragraph" w:styleId="33">
    <w:name w:val="List Paragraph"/>
    <w:basedOn w:val="1"/>
    <w:qFormat/>
    <w:uiPriority w:val="34"/>
    <w:pPr>
      <w:ind w:firstLine="420" w:firstLineChars="200"/>
    </w:pPr>
  </w:style>
  <w:style w:type="paragraph" w:customStyle="1" w:styleId="34">
    <w:name w:val="TAL"/>
    <w:basedOn w:val="1"/>
    <w:link w:val="74"/>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TAH"/>
    <w:basedOn w:val="36"/>
    <w:link w:val="53"/>
    <w:uiPriority w:val="0"/>
    <w:rPr>
      <w:b/>
    </w:rPr>
  </w:style>
  <w:style w:type="paragraph" w:customStyle="1" w:styleId="36">
    <w:name w:val="TAC"/>
    <w:basedOn w:val="34"/>
    <w:link w:val="66"/>
    <w:uiPriority w:val="0"/>
    <w:pPr>
      <w:keepNext/>
      <w:keepLines/>
      <w:widowControl/>
      <w:overflowPunct w:val="0"/>
      <w:autoSpaceDE w:val="0"/>
      <w:autoSpaceDN w:val="0"/>
      <w:adjustRightInd w:val="0"/>
      <w:jc w:val="center"/>
      <w:textAlignment w:val="baseline"/>
    </w:pPr>
    <w:rPr>
      <w:rFonts w:ascii="Arial" w:hAnsi="Arial" w:eastAsia="Times New Roman"/>
      <w:kern w:val="0"/>
      <w:sz w:val="18"/>
      <w:szCs w:val="20"/>
      <w:lang w:val="en-GB" w:eastAsia="ja-JP"/>
    </w:rPr>
  </w:style>
  <w:style w:type="paragraph" w:customStyle="1" w:styleId="37">
    <w:name w:val="NO"/>
    <w:basedOn w:val="1"/>
    <w:link w:val="72"/>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39">
    <w:name w:val="No Spacing"/>
    <w:qFormat/>
    <w:uiPriority w:val="1"/>
    <w:pPr>
      <w:widowControl w:val="0"/>
      <w:jc w:val="both"/>
    </w:pPr>
    <w:rPr>
      <w:kern w:val="2"/>
      <w:sz w:val="21"/>
      <w:szCs w:val="24"/>
      <w:lang w:val="en-US" w:eastAsia="zh-CN" w:bidi="ar-SA"/>
    </w:rPr>
  </w:style>
  <w:style w:type="paragraph" w:customStyle="1" w:styleId="40">
    <w:name w:val="char char char"/>
    <w:basedOn w:val="41"/>
    <w:link w:val="75"/>
    <w:qFormat/>
    <w:uiPriority w:val="0"/>
    <w:pPr>
      <w:keepNext/>
      <w:keepLines/>
      <w:widowControl/>
      <w:spacing w:before="120"/>
      <w:ind w:firstLine="40"/>
      <w:outlineLvl w:val="2"/>
    </w:pPr>
    <w:rPr>
      <w:rFonts w:ascii="Arial" w:hAnsi="Arial"/>
      <w:sz w:val="24"/>
      <w:szCs w:val="28"/>
    </w:rPr>
  </w:style>
  <w:style w:type="paragraph" w:customStyle="1" w:styleId="41">
    <w:name w:val="正文1"/>
    <w:basedOn w:val="1"/>
    <w:link w:val="52"/>
    <w:qFormat/>
    <w:uiPriority w:val="0"/>
    <w:pPr>
      <w:adjustRightInd w:val="0"/>
      <w:spacing w:after="180"/>
    </w:pPr>
    <w:rPr>
      <w:kern w:val="0"/>
      <w:sz w:val="20"/>
      <w:szCs w:val="20"/>
    </w:rPr>
  </w:style>
  <w:style w:type="paragraph" w:customStyle="1" w:styleId="42">
    <w:name w:val="TAN"/>
    <w:basedOn w:val="1"/>
    <w:link w:val="67"/>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3">
    <w:name w:val="char char"/>
    <w:basedOn w:val="41"/>
    <w:link w:val="51"/>
    <w:qFormat/>
    <w:uiPriority w:val="0"/>
    <w:pPr>
      <w:spacing w:before="180" w:after="120"/>
      <w:outlineLvl w:val="1"/>
    </w:pPr>
    <w:rPr>
      <w:rFonts w:ascii="Arial" w:hAnsi="Arial"/>
      <w:sz w:val="28"/>
      <w:szCs w:val="32"/>
    </w:rPr>
  </w:style>
  <w:style w:type="paragraph" w:customStyle="1" w:styleId="44">
    <w:name w:val="Char"/>
    <w:basedOn w:val="33"/>
    <w:link w:val="57"/>
    <w:qFormat/>
    <w:uiPriority w:val="0"/>
    <w:pPr>
      <w:keepNext/>
      <w:keepLines/>
      <w:widowControl/>
      <w:numPr>
        <w:ilvl w:val="0"/>
        <w:numId w:val="1"/>
      </w:numPr>
      <w:pBdr>
        <w:top w:val="single" w:color="auto" w:sz="12" w:space="1"/>
      </w:pBdr>
      <w:tabs>
        <w:tab w:val="left" w:pos="1985"/>
      </w:tabs>
      <w:spacing w:before="240" w:after="180"/>
      <w:ind w:firstLineChars="0"/>
      <w:outlineLvl w:val="0"/>
    </w:pPr>
    <w:rPr>
      <w:rFonts w:ascii="Arial" w:hAnsi="Arial"/>
      <w:kern w:val="0"/>
      <w:sz w:val="32"/>
      <w:szCs w:val="36"/>
    </w:rPr>
  </w:style>
  <w:style w:type="paragraph" w:customStyle="1" w:styleId="45">
    <w:name w:val="EQ"/>
    <w:basedOn w:val="1"/>
    <w:next w:val="1"/>
    <w:uiPriority w:val="0"/>
    <w:pPr>
      <w:keepLines/>
      <w:tabs>
        <w:tab w:val="center" w:pos="4536"/>
        <w:tab w:val="right" w:pos="9072"/>
      </w:tabs>
    </w:pPr>
  </w:style>
  <w:style w:type="character" w:customStyle="1" w:styleId="46">
    <w:name w:val="Heading 4 Char"/>
    <w:link w:val="5"/>
    <w:uiPriority w:val="0"/>
    <w:rPr>
      <w:rFonts w:ascii="Arial" w:hAnsi="Arial" w:eastAsia="宋体"/>
      <w:sz w:val="24"/>
      <w:lang w:val="en-GB" w:eastAsia="en-US"/>
    </w:rPr>
  </w:style>
  <w:style w:type="character" w:customStyle="1" w:styleId="47">
    <w:name w:val="Caption Char"/>
    <w:link w:val="13"/>
    <w:uiPriority w:val="0"/>
    <w:rPr>
      <w:rFonts w:ascii="Arial" w:hAnsi="Arial" w:eastAsia="黑体"/>
    </w:rPr>
  </w:style>
  <w:style w:type="character" w:customStyle="1" w:styleId="48">
    <w:name w:val="Heading 3 Char"/>
    <w:link w:val="4"/>
    <w:uiPriority w:val="0"/>
    <w:rPr>
      <w:rFonts w:ascii="Arial" w:hAnsi="Arial"/>
      <w:sz w:val="28"/>
      <w:lang w:eastAsia="en-US"/>
    </w:rPr>
  </w:style>
  <w:style w:type="character" w:customStyle="1" w:styleId="49">
    <w:name w:val="Heading 5 Char"/>
    <w:link w:val="6"/>
    <w:uiPriority w:val="0"/>
    <w:rPr>
      <w:rFonts w:ascii="Arial" w:hAnsi="Arial" w:eastAsia="宋体"/>
      <w:sz w:val="22"/>
      <w:lang w:val="en-GB" w:eastAsia="en-US"/>
    </w:rPr>
  </w:style>
  <w:style w:type="character" w:customStyle="1" w:styleId="50">
    <w:name w:val="Comment Subject Char"/>
    <w:link w:val="11"/>
    <w:semiHidden/>
    <w:uiPriority w:val="99"/>
    <w:rPr>
      <w:b/>
      <w:bCs/>
      <w:kern w:val="2"/>
      <w:lang w:eastAsia="zh-CN"/>
    </w:rPr>
  </w:style>
  <w:style w:type="character" w:customStyle="1" w:styleId="51">
    <w:name w:val="char char Char"/>
    <w:link w:val="43"/>
    <w:uiPriority w:val="0"/>
    <w:rPr>
      <w:rFonts w:ascii="Arial" w:hAnsi="Arial" w:eastAsia="宋体" w:cs="Times New Roman"/>
      <w:kern w:val="0"/>
      <w:sz w:val="28"/>
      <w:szCs w:val="32"/>
    </w:rPr>
  </w:style>
  <w:style w:type="character" w:customStyle="1" w:styleId="52">
    <w:name w:val="正文1 Char"/>
    <w:link w:val="41"/>
    <w:uiPriority w:val="0"/>
    <w:rPr>
      <w:rFonts w:ascii="Times New Roman" w:hAnsi="Times New Roman" w:eastAsia="宋体" w:cs="Times New Roman"/>
      <w:kern w:val="0"/>
      <w:sz w:val="20"/>
      <w:szCs w:val="20"/>
    </w:rPr>
  </w:style>
  <w:style w:type="character" w:customStyle="1" w:styleId="53">
    <w:name w:val="TAH Car"/>
    <w:link w:val="35"/>
    <w:uiPriority w:val="0"/>
    <w:rPr>
      <w:rFonts w:ascii="Arial" w:hAnsi="Arial" w:eastAsia="Times New Roman" w:cs="Times New Roman"/>
      <w:b/>
      <w:kern w:val="0"/>
      <w:sz w:val="18"/>
      <w:szCs w:val="20"/>
      <w:lang w:val="en-GB" w:eastAsia="ja-JP"/>
    </w:rPr>
  </w:style>
  <w:style w:type="character" w:customStyle="1" w:styleId="54">
    <w:name w:val="Comment Text Char"/>
    <w:link w:val="12"/>
    <w:semiHidden/>
    <w:uiPriority w:val="99"/>
    <w:rPr>
      <w:kern w:val="2"/>
      <w:lang w:eastAsia="zh-CN"/>
    </w:rPr>
  </w:style>
  <w:style w:type="character" w:customStyle="1" w:styleId="55">
    <w:name w:val="Body Text Char"/>
    <w:link w:val="15"/>
    <w:uiPriority w:val="0"/>
    <w:rPr>
      <w:rFonts w:ascii="Times New Roman" w:hAnsi="Times New Roman" w:eastAsia="Times New Roman" w:cs="Times New Roman"/>
      <w:kern w:val="0"/>
      <w:sz w:val="20"/>
      <w:szCs w:val="20"/>
      <w:lang w:val="en-GB" w:eastAsia="en-US"/>
    </w:rPr>
  </w:style>
  <w:style w:type="character" w:customStyle="1" w:styleId="56">
    <w:name w:val="Heading 6 Char"/>
    <w:link w:val="7"/>
    <w:uiPriority w:val="0"/>
    <w:rPr>
      <w:rFonts w:ascii="Arial" w:hAnsi="Arial" w:eastAsia="宋体"/>
      <w:lang w:val="en-GB" w:eastAsia="en-US"/>
    </w:rPr>
  </w:style>
  <w:style w:type="character" w:customStyle="1" w:styleId="57">
    <w:name w:val="Char Char"/>
    <w:link w:val="44"/>
    <w:uiPriority w:val="0"/>
    <w:rPr>
      <w:rFonts w:ascii="Arial" w:hAnsi="Arial"/>
      <w:sz w:val="32"/>
      <w:szCs w:val="36"/>
    </w:rPr>
  </w:style>
  <w:style w:type="character" w:customStyle="1" w:styleId="58">
    <w:name w:val="TH Char"/>
    <w:link w:val="27"/>
    <w:uiPriority w:val="0"/>
    <w:rPr>
      <w:rFonts w:ascii="Arial" w:hAnsi="Arial" w:eastAsia="宋体"/>
      <w:b/>
      <w:bCs/>
      <w:lang w:val="en-GB"/>
    </w:rPr>
  </w:style>
  <w:style w:type="character" w:customStyle="1" w:styleId="59">
    <w:name w:val="op_dict_text2"/>
    <w:basedOn w:val="21"/>
    <w:uiPriority w:val="0"/>
  </w:style>
  <w:style w:type="character" w:customStyle="1" w:styleId="60">
    <w:name w:val="Heading 7 Char"/>
    <w:link w:val="8"/>
    <w:uiPriority w:val="0"/>
    <w:rPr>
      <w:rFonts w:ascii="Arial" w:hAnsi="Arial" w:eastAsia="宋体"/>
      <w:lang w:val="en-GB" w:eastAsia="en-US"/>
    </w:rPr>
  </w:style>
  <w:style w:type="character" w:customStyle="1" w:styleId="61">
    <w:name w:val="Balloon Text Char"/>
    <w:link w:val="16"/>
    <w:semiHidden/>
    <w:uiPriority w:val="99"/>
    <w:rPr>
      <w:kern w:val="2"/>
      <w:sz w:val="18"/>
      <w:szCs w:val="18"/>
    </w:rPr>
  </w:style>
  <w:style w:type="character" w:customStyle="1" w:styleId="62">
    <w:name w:val="Heading 2 Char"/>
    <w:link w:val="3"/>
    <w:uiPriority w:val="0"/>
    <w:rPr>
      <w:rFonts w:ascii="Arial" w:hAnsi="Arial"/>
      <w:sz w:val="32"/>
      <w:lang w:eastAsia="en-US"/>
    </w:rPr>
  </w:style>
  <w:style w:type="character" w:customStyle="1" w:styleId="63">
    <w:name w:val="Header Char"/>
    <w:link w:val="18"/>
    <w:uiPriority w:val="99"/>
    <w:rPr>
      <w:sz w:val="18"/>
      <w:szCs w:val="18"/>
    </w:rPr>
  </w:style>
  <w:style w:type="character" w:customStyle="1" w:styleId="64">
    <w:name w:val="Footer Char"/>
    <w:link w:val="17"/>
    <w:uiPriority w:val="99"/>
    <w:rPr>
      <w:sz w:val="18"/>
      <w:szCs w:val="18"/>
    </w:rPr>
  </w:style>
  <w:style w:type="character" w:customStyle="1" w:styleId="65">
    <w:name w:val="Heading 8 Char"/>
    <w:link w:val="9"/>
    <w:uiPriority w:val="0"/>
    <w:rPr>
      <w:rFonts w:ascii="Arial" w:hAnsi="Arial" w:eastAsia="宋体"/>
      <w:sz w:val="36"/>
      <w:lang w:val="en-GB" w:eastAsia="en-US"/>
    </w:rPr>
  </w:style>
  <w:style w:type="character" w:customStyle="1" w:styleId="66">
    <w:name w:val="TAC Char"/>
    <w:link w:val="36"/>
    <w:uiPriority w:val="0"/>
    <w:rPr>
      <w:rFonts w:ascii="Arial" w:hAnsi="Arial" w:eastAsia="Times New Roman" w:cs="Times New Roman"/>
      <w:kern w:val="0"/>
      <w:sz w:val="18"/>
      <w:szCs w:val="20"/>
      <w:lang w:val="en-GB" w:eastAsia="ja-JP"/>
    </w:rPr>
  </w:style>
  <w:style w:type="character" w:customStyle="1" w:styleId="67">
    <w:name w:val="TAN Char"/>
    <w:link w:val="42"/>
    <w:uiPriority w:val="0"/>
    <w:rPr>
      <w:rFonts w:ascii="Arial" w:hAnsi="Arial" w:eastAsia="宋体"/>
      <w:sz w:val="18"/>
      <w:szCs w:val="18"/>
      <w:lang w:val="en-GB"/>
    </w:rPr>
  </w:style>
  <w:style w:type="character" w:customStyle="1" w:styleId="68">
    <w:name w:val="B1 Char"/>
    <w:link w:val="31"/>
    <w:uiPriority w:val="0"/>
    <w:rPr>
      <w:rFonts w:ascii="Times New Roman" w:hAnsi="Times New Roman" w:eastAsia="MS Mincho"/>
      <w:lang w:val="en-GB" w:eastAsia="de-DE"/>
    </w:rPr>
  </w:style>
  <w:style w:type="character" w:customStyle="1" w:styleId="69">
    <w:name w:val="Document Map Char"/>
    <w:link w:val="14"/>
    <w:semiHidden/>
    <w:uiPriority w:val="99"/>
    <w:rPr>
      <w:rFonts w:ascii="宋体" w:eastAsia="宋体"/>
      <w:sz w:val="18"/>
      <w:szCs w:val="18"/>
    </w:rPr>
  </w:style>
  <w:style w:type="character" w:customStyle="1" w:styleId="70">
    <w:name w:val="Heading 9 Char"/>
    <w:link w:val="10"/>
    <w:uiPriority w:val="0"/>
    <w:rPr>
      <w:rFonts w:ascii="Arial" w:hAnsi="Arial" w:eastAsia="宋体"/>
      <w:sz w:val="36"/>
      <w:lang w:val="en-GB" w:eastAsia="en-US"/>
    </w:rPr>
  </w:style>
  <w:style w:type="character" w:customStyle="1" w:styleId="71">
    <w:name w:val="keyword"/>
    <w:basedOn w:val="21"/>
    <w:uiPriority w:val="0"/>
  </w:style>
  <w:style w:type="character" w:customStyle="1" w:styleId="72">
    <w:name w:val="NO Char"/>
    <w:link w:val="37"/>
    <w:uiPriority w:val="0"/>
    <w:rPr>
      <w:rFonts w:ascii="Times New Roman" w:hAnsi="Times New Roman" w:eastAsia="Times New Roman"/>
      <w:lang w:val="en-GB"/>
    </w:rPr>
  </w:style>
  <w:style w:type="character" w:customStyle="1" w:styleId="73">
    <w:name w:val="Heading 1 Char"/>
    <w:link w:val="2"/>
    <w:uiPriority w:val="9"/>
    <w:rPr>
      <w:rFonts w:ascii="Cambria" w:hAnsi="Cambria" w:eastAsia="宋体" w:cs="Times New Roman"/>
      <w:b/>
      <w:bCs/>
      <w:kern w:val="32"/>
      <w:sz w:val="32"/>
      <w:szCs w:val="32"/>
      <w:lang w:val="en-US"/>
    </w:rPr>
  </w:style>
  <w:style w:type="character" w:customStyle="1" w:styleId="74">
    <w:name w:val="TAL Char"/>
    <w:link w:val="34"/>
    <w:uiPriority w:val="0"/>
    <w:rPr>
      <w:rFonts w:ascii="Arial" w:hAnsi="Arial"/>
      <w:sz w:val="18"/>
      <w:lang w:val="en-GB" w:eastAsia="en-US"/>
    </w:rPr>
  </w:style>
  <w:style w:type="character" w:customStyle="1" w:styleId="75">
    <w:name w:val="char char char Char"/>
    <w:link w:val="40"/>
    <w:uiPriority w:val="0"/>
    <w:rPr>
      <w:rFonts w:ascii="Arial" w:hAnsi="Arial" w:eastAsia="宋体" w:cs="Times New Roman"/>
      <w:kern w:val="0"/>
      <w:sz w:val="24"/>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1237</Words>
  <Characters>7053</Characters>
  <Lines>58</Lines>
  <Paragraphs>16</Paragraphs>
  <TotalTime>0</TotalTime>
  <ScaleCrop>false</ScaleCrop>
  <LinksUpToDate>false</LinksUpToDate>
  <CharactersWithSpaces>8274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2020-08-07T13:31:14Z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